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b/>
          <w:bCs/>
          <w:sz w:val="32"/>
          <w:szCs w:val="32"/>
        </w:rPr>
      </w:pPr>
      <w:bookmarkStart w:id="0" w:name="_GoBack"/>
      <w:r>
        <w:rPr>
          <w:rFonts w:hint="eastAsia" w:asciiTheme="minorEastAsia" w:hAnsiTheme="minorEastAsia" w:eastAsiaTheme="minorEastAsia" w:cstheme="minorEastAsia"/>
          <w:b/>
          <w:bCs/>
          <w:sz w:val="32"/>
          <w:szCs w:val="32"/>
        </w:rPr>
        <w:t>合肥市第三人民医院</w:t>
      </w:r>
    </w:p>
    <w:p>
      <w:pPr>
        <w:bidi w:val="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脑卒中防治精准用药基因检测定点服务商招标公告</w:t>
      </w:r>
    </w:p>
    <w:p>
      <w:pPr>
        <w:bidi w:val="0"/>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合肥市第三人民医院现公开招标脑卒中防治精准用药基因检测定点服务商，欢迎符合条件的</w:t>
      </w:r>
      <w:r>
        <w:rPr>
          <w:rFonts w:hint="eastAsia" w:asciiTheme="majorEastAsia" w:hAnsiTheme="majorEastAsia" w:eastAsiaTheme="majorEastAsia" w:cstheme="majorEastAsia"/>
          <w:sz w:val="28"/>
          <w:szCs w:val="28"/>
          <w:lang w:eastAsia="zh-CN"/>
        </w:rPr>
        <w:t>服务商</w:t>
      </w:r>
      <w:r>
        <w:rPr>
          <w:rFonts w:hint="eastAsia" w:asciiTheme="majorEastAsia" w:hAnsiTheme="majorEastAsia" w:eastAsiaTheme="majorEastAsia" w:cstheme="majorEastAsia"/>
          <w:sz w:val="28"/>
          <w:szCs w:val="28"/>
        </w:rPr>
        <w:t xml:space="preserve">参加投标。  </w:t>
      </w:r>
    </w:p>
    <w:p>
      <w:pPr>
        <w:keepNext w:val="0"/>
        <w:keepLines w:val="0"/>
        <w:pageBreakBefore w:val="0"/>
        <w:kinsoku/>
        <w:wordWrap/>
        <w:overflowPunct/>
        <w:topLinePunct w:val="0"/>
        <w:autoSpaceDE/>
        <w:autoSpaceDN/>
        <w:bidi w:val="0"/>
        <w:spacing w:after="0"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一、项目名称及内容</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1.项目编号：</w:t>
      </w:r>
      <w:r>
        <w:rPr>
          <w:rFonts w:hint="eastAsia" w:asciiTheme="majorEastAsia" w:hAnsiTheme="majorEastAsia" w:eastAsiaTheme="majorEastAsia" w:cstheme="majorEastAsia"/>
          <w:sz w:val="28"/>
          <w:szCs w:val="28"/>
          <w:lang w:val="en-US" w:eastAsia="zh-CN"/>
        </w:rPr>
        <w:t>SYZB2019019</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2.项目名称：合肥市第三人民医院脑卒中防治精准用药基因检测定点服务商招标项目</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3.项目内容：脑卒中防治精准用药基因检测定点服务</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4.标段（包别）划分：按照在用脑卒中用药基因检测，分一个包。（具体内容详见附表）</w:t>
      </w:r>
    </w:p>
    <w:p>
      <w:pPr>
        <w:keepNext w:val="0"/>
        <w:keepLines w:val="0"/>
        <w:pageBreakBefore w:val="0"/>
        <w:kinsoku/>
        <w:wordWrap/>
        <w:overflowPunct/>
        <w:topLinePunct w:val="0"/>
        <w:autoSpaceDE/>
        <w:autoSpaceDN/>
        <w:bidi w:val="0"/>
        <w:spacing w:after="0"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二、投标</w:t>
      </w:r>
      <w:r>
        <w:rPr>
          <w:rFonts w:hint="eastAsia" w:asciiTheme="majorEastAsia" w:hAnsiTheme="majorEastAsia" w:eastAsiaTheme="majorEastAsia" w:cstheme="majorEastAsia"/>
          <w:b/>
          <w:bCs/>
          <w:sz w:val="28"/>
          <w:szCs w:val="28"/>
          <w:lang w:eastAsia="zh-CN"/>
        </w:rPr>
        <w:t>服务商资格</w:t>
      </w:r>
      <w:r>
        <w:rPr>
          <w:rFonts w:hint="eastAsia" w:asciiTheme="majorEastAsia" w:hAnsiTheme="majorEastAsia" w:eastAsiaTheme="majorEastAsia" w:cstheme="majorEastAsia"/>
          <w:b/>
          <w:bCs/>
          <w:sz w:val="28"/>
          <w:szCs w:val="28"/>
        </w:rPr>
        <w:t>　</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1.符合《政府采购法》第二十二条规定</w:t>
      </w:r>
      <w:r>
        <w:rPr>
          <w:rFonts w:hint="eastAsia" w:asciiTheme="majorEastAsia" w:hAnsiTheme="majorEastAsia" w:eastAsiaTheme="majorEastAsia" w:cstheme="majorEastAsia"/>
          <w:sz w:val="28"/>
          <w:szCs w:val="28"/>
          <w:lang w:eastAsia="zh-CN"/>
        </w:rPr>
        <w:t>。</w:t>
      </w:r>
      <w:r>
        <w:rPr>
          <w:rStyle w:val="9"/>
          <w:rFonts w:hint="eastAsia" w:asciiTheme="majorEastAsia" w:hAnsiTheme="majorEastAsia" w:eastAsiaTheme="majorEastAsia" w:cstheme="majorEastAsia"/>
          <w:sz w:val="28"/>
          <w:szCs w:val="28"/>
        </w:rPr>
        <w:t>在中华人民共和国境内注册，</w:t>
      </w:r>
      <w:r>
        <w:rPr>
          <w:rStyle w:val="9"/>
          <w:rFonts w:hint="eastAsia" w:asciiTheme="majorEastAsia" w:hAnsiTheme="majorEastAsia" w:eastAsiaTheme="majorEastAsia" w:cstheme="majorEastAsia"/>
          <w:sz w:val="28"/>
          <w:szCs w:val="28"/>
          <w:lang w:eastAsia="zh-CN"/>
        </w:rPr>
        <w:t>服务商</w:t>
      </w:r>
      <w:r>
        <w:rPr>
          <w:rStyle w:val="9"/>
          <w:rFonts w:hint="eastAsia" w:asciiTheme="majorEastAsia" w:hAnsiTheme="majorEastAsia" w:eastAsiaTheme="majorEastAsia" w:cstheme="majorEastAsia"/>
          <w:sz w:val="28"/>
          <w:szCs w:val="28"/>
        </w:rPr>
        <w:t>具有独立法人资格</w:t>
      </w:r>
      <w:r>
        <w:rPr>
          <w:rStyle w:val="9"/>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提供有效的三证合一的营业执照加盖公章，且注册经营范围涵盖本次院内采购项目；</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2.服务商（或代表的检验所）具有医疗机构执业许可证（需提供以上有效资料的复印件加盖候选人公章）</w:t>
      </w:r>
      <w:r>
        <w:rPr>
          <w:rFonts w:hint="eastAsia" w:asciiTheme="majorEastAsia" w:hAnsiTheme="majorEastAsia" w:eastAsiaTheme="majorEastAsia" w:cstheme="majorEastAsia"/>
          <w:sz w:val="28"/>
          <w:szCs w:val="28"/>
          <w:lang w:eastAsia="zh-CN"/>
        </w:rPr>
        <w:t>；</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3.服务商（或代表的检验所）具有省级临床检验中心颁发的临床基因扩增检验实验室技术验收合格证书；（需提供代表检验所的合作证明加盖候选人公章）</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4.服务商在安徽省有不少于三家二甲以上综合医院合作案例；（需提供和医院签订的合同复印件，原件备查）</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5.服务商在营业期间无违纪违法等不良记录。省临检中心质量考核中，无相关质量考核监管单位不良记录； </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kern w:val="2"/>
          <w:sz w:val="28"/>
          <w:szCs w:val="28"/>
        </w:rPr>
        <w:t>6.</w:t>
      </w:r>
      <w:r>
        <w:rPr>
          <w:rFonts w:hint="eastAsia" w:asciiTheme="majorEastAsia" w:hAnsiTheme="majorEastAsia" w:eastAsiaTheme="majorEastAsia" w:cstheme="majorEastAsia"/>
          <w:sz w:val="28"/>
          <w:szCs w:val="28"/>
        </w:rPr>
        <w:t>能够严格执行合同，且具有良好的质量保证体系、样本物流体系和售后服务</w:t>
      </w:r>
      <w:r>
        <w:rPr>
          <w:rFonts w:hint="eastAsia" w:asciiTheme="majorEastAsia" w:hAnsiTheme="majorEastAsia" w:eastAsiaTheme="majorEastAsia" w:cstheme="majorEastAsia"/>
          <w:sz w:val="28"/>
          <w:szCs w:val="28"/>
          <w:lang w:eastAsia="zh-CN"/>
        </w:rPr>
        <w:t>。</w:t>
      </w:r>
    </w:p>
    <w:p>
      <w:pPr>
        <w:keepNext w:val="0"/>
        <w:keepLines w:val="0"/>
        <w:pageBreakBefore w:val="0"/>
        <w:kinsoku/>
        <w:wordWrap/>
        <w:overflowPunct/>
        <w:topLinePunct w:val="0"/>
        <w:autoSpaceDE/>
        <w:autoSpaceDN/>
        <w:bidi w:val="0"/>
        <w:spacing w:after="0" w:line="360" w:lineRule="auto"/>
        <w:ind w:firstLine="562"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三、</w:t>
      </w:r>
      <w:r>
        <w:rPr>
          <w:rFonts w:hint="eastAsia" w:asciiTheme="majorEastAsia" w:hAnsiTheme="majorEastAsia" w:eastAsiaTheme="majorEastAsia" w:cstheme="majorEastAsia"/>
          <w:b/>
          <w:color w:val="000000"/>
          <w:sz w:val="28"/>
          <w:szCs w:val="28"/>
        </w:rPr>
        <w:t>技术指标（包括配置及技术要求）</w:t>
      </w:r>
    </w:p>
    <w:p>
      <w:pPr>
        <w:bidi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　　</w:t>
      </w:r>
      <w:r>
        <w:rPr>
          <w:rFonts w:hint="eastAsia" w:asciiTheme="majorEastAsia" w:hAnsiTheme="majorEastAsia" w:eastAsiaTheme="majorEastAsia" w:cstheme="majorEastAsia"/>
          <w:sz w:val="28"/>
          <w:szCs w:val="28"/>
        </w:rPr>
        <w:t>1.投标服务商按照附表要求式样列出清单（项目名称、</w:t>
      </w:r>
      <w:r>
        <w:rPr>
          <w:rFonts w:hint="eastAsia" w:asciiTheme="majorEastAsia" w:hAnsiTheme="majorEastAsia" w:eastAsiaTheme="majorEastAsia" w:cstheme="majorEastAsia"/>
          <w:sz w:val="28"/>
          <w:szCs w:val="28"/>
          <w:lang w:eastAsia="zh-CN"/>
        </w:rPr>
        <w:t>注册证编号</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　　　　　　　　</w:t>
      </w:r>
    </w:p>
    <w:tbl>
      <w:tblPr>
        <w:tblStyle w:val="5"/>
        <w:tblW w:w="8234" w:type="dxa"/>
        <w:tblInd w:w="96" w:type="dxa"/>
        <w:tblLayout w:type="fixed"/>
        <w:tblCellMar>
          <w:top w:w="0" w:type="dxa"/>
          <w:left w:w="108" w:type="dxa"/>
          <w:bottom w:w="0" w:type="dxa"/>
          <w:right w:w="108" w:type="dxa"/>
        </w:tblCellMar>
      </w:tblPr>
      <w:tblGrid>
        <w:gridCol w:w="2280"/>
        <w:gridCol w:w="5954"/>
      </w:tblGrid>
      <w:tr>
        <w:tblPrEx>
          <w:tblLayout w:type="fixed"/>
          <w:tblCellMar>
            <w:top w:w="0" w:type="dxa"/>
            <w:left w:w="108" w:type="dxa"/>
            <w:bottom w:w="0" w:type="dxa"/>
            <w:right w:w="108" w:type="dxa"/>
          </w:tblCellMar>
        </w:tblPrEx>
        <w:trPr>
          <w:trHeight w:val="270" w:hRule="atLeast"/>
        </w:trPr>
        <w:tc>
          <w:tcPr>
            <w:tcW w:w="22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项目名称</w:t>
            </w:r>
          </w:p>
        </w:tc>
        <w:tc>
          <w:tcPr>
            <w:tcW w:w="5954"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注册证编号</w:t>
            </w: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高血压用药基因检测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高血脂用药基因检测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436"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抗凝血用药基因检测</w:t>
            </w:r>
          </w:p>
        </w:tc>
        <w:tc>
          <w:tcPr>
            <w:tcW w:w="595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b/>
                <w:bCs/>
                <w:sz w:val="21"/>
                <w:szCs w:val="21"/>
              </w:rPr>
            </w:pPr>
          </w:p>
        </w:tc>
      </w:tr>
      <w:tr>
        <w:tblPrEx>
          <w:tblLayout w:type="fixed"/>
          <w:tblCellMar>
            <w:top w:w="0" w:type="dxa"/>
            <w:left w:w="108" w:type="dxa"/>
            <w:bottom w:w="0" w:type="dxa"/>
            <w:right w:w="108" w:type="dxa"/>
          </w:tblCellMar>
        </w:tblPrEx>
        <w:trPr>
          <w:trHeight w:val="416"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心脏病用药基因检测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卡托普利基因检测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贝那普利基因检测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依那普利基因检测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培哚普利基因检测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437"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氯噻酮基因检测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美托洛尔基因检测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阿替洛尔基因检测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氯沙坦基因检测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坎地沙坦基因检测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维拉帕米基因检测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辛伐他汀基因检测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阿托伐他汀基因检测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瑞舒伐他汀基因检测</w:t>
            </w:r>
          </w:p>
        </w:tc>
        <w:tc>
          <w:tcPr>
            <w:tcW w:w="5954"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苯扎贝特基因检测</w:t>
            </w:r>
          </w:p>
        </w:tc>
        <w:tc>
          <w:tcPr>
            <w:tcW w:w="5954"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b/>
                <w:bCs/>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氯吡格雷基因检测</w:t>
            </w:r>
          </w:p>
        </w:tc>
        <w:tc>
          <w:tcPr>
            <w:tcW w:w="5954"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华法林基因检测</w:t>
            </w:r>
          </w:p>
        </w:tc>
        <w:tc>
          <w:tcPr>
            <w:tcW w:w="5954"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bCs/>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硝酸甘油基因检测</w:t>
            </w:r>
          </w:p>
        </w:tc>
        <w:tc>
          <w:tcPr>
            <w:tcW w:w="5954"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bCs/>
                <w:sz w:val="21"/>
                <w:szCs w:val="21"/>
              </w:rPr>
            </w:pPr>
          </w:p>
        </w:tc>
      </w:tr>
      <w:tr>
        <w:tblPrEx>
          <w:tblLayout w:type="fixed"/>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sz w:val="21"/>
                <w:szCs w:val="21"/>
              </w:rPr>
            </w:pPr>
            <w:r>
              <w:rPr>
                <w:rFonts w:hint="eastAsia" w:ascii="宋体" w:hAnsi="宋体" w:eastAsia="宋体" w:cs="宋体"/>
                <w:sz w:val="21"/>
                <w:szCs w:val="21"/>
              </w:rPr>
              <w:t>高血压叶酸基因检测</w:t>
            </w:r>
          </w:p>
        </w:tc>
        <w:tc>
          <w:tcPr>
            <w:tcW w:w="5954"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bCs/>
                <w:sz w:val="21"/>
                <w:szCs w:val="21"/>
              </w:rPr>
            </w:pPr>
          </w:p>
        </w:tc>
      </w:tr>
    </w:tbl>
    <w:p>
      <w:pPr>
        <w:bidi w:val="0"/>
        <w:rPr>
          <w:rFonts w:hint="eastAsia" w:asciiTheme="majorEastAsia" w:hAnsiTheme="majorEastAsia" w:eastAsiaTheme="majorEastAsia" w:cstheme="majorEastAsia"/>
          <w:sz w:val="28"/>
          <w:szCs w:val="28"/>
        </w:rPr>
      </w:pP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t>标本接收：</w:t>
      </w:r>
      <w:r>
        <w:rPr>
          <w:rFonts w:hint="eastAsia" w:asciiTheme="majorEastAsia" w:hAnsiTheme="majorEastAsia" w:eastAsiaTheme="majorEastAsia" w:cstheme="majorEastAsia"/>
          <w:sz w:val="28"/>
          <w:szCs w:val="28"/>
        </w:rPr>
        <w:t>每天定时由专业专职的接收员上门负责医院标本的规范收集保存与分装。</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3.检测</w:t>
      </w:r>
      <w:r>
        <w:rPr>
          <w:rFonts w:hint="eastAsia" w:asciiTheme="majorEastAsia" w:hAnsiTheme="majorEastAsia" w:eastAsiaTheme="majorEastAsia" w:cstheme="majorEastAsia"/>
          <w:sz w:val="28"/>
          <w:szCs w:val="28"/>
          <w:lang w:eastAsia="zh-CN"/>
        </w:rPr>
        <w:t>准确，</w:t>
      </w:r>
      <w:r>
        <w:rPr>
          <w:rFonts w:hint="eastAsia" w:asciiTheme="majorEastAsia" w:hAnsiTheme="majorEastAsia" w:eastAsiaTheme="majorEastAsia" w:cstheme="majorEastAsia"/>
          <w:sz w:val="28"/>
          <w:szCs w:val="28"/>
        </w:rPr>
        <w:t>保证对所送标本检验准确，对检验结果负责；因检测结果有误造成的一切责任与不良后果均由中标供应商承担；检测实验室具有信息管理系统</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定量检测项目使用高质量的仪器设备和试剂（附上部分试剂注册证）</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实验室具备以高通量测序为平台的心血管遗传病检测及分析能力</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实验室质量控制体系，提供</w:t>
      </w:r>
      <w:r>
        <w:rPr>
          <w:rFonts w:hint="eastAsia" w:asciiTheme="majorEastAsia" w:hAnsiTheme="majorEastAsia" w:eastAsiaTheme="majorEastAsia" w:cstheme="majorEastAsia"/>
          <w:color w:val="000000" w:themeColor="text1"/>
          <w:sz w:val="28"/>
          <w:szCs w:val="28"/>
          <w:highlight w:val="none"/>
          <w14:textFill>
            <w14:solidFill>
              <w14:schemeClr w14:val="tx1"/>
            </w14:solidFill>
          </w14:textFill>
        </w:rPr>
        <w:t>室间</w:t>
      </w:r>
      <w:r>
        <w:rPr>
          <w:rFonts w:hint="eastAsia" w:asciiTheme="majorEastAsia" w:hAnsiTheme="majorEastAsia" w:eastAsiaTheme="majorEastAsia" w:cstheme="majorEastAsia"/>
          <w:sz w:val="28"/>
          <w:szCs w:val="28"/>
        </w:rPr>
        <w:t>质评合格文件</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不超过5天的固定报告时间。</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4.检测报告</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检测报告需提供完善准确的病人信息。（如：病人的住院号、姓名、年龄、门诊号、住院号、送检科室医生等信息）。</w:t>
      </w:r>
    </w:p>
    <w:p>
      <w:pPr>
        <w:spacing w:line="360" w:lineRule="auto"/>
        <w:ind w:firstLine="560" w:firstLineChars="200"/>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highlight w:val="none"/>
        </w:rPr>
        <w:t>服务期限：合同签订后一年</w:t>
      </w:r>
    </w:p>
    <w:p>
      <w:pPr>
        <w:keepNext w:val="0"/>
        <w:keepLines w:val="0"/>
        <w:pageBreakBefore w:val="0"/>
        <w:kinsoku/>
        <w:wordWrap/>
        <w:overflowPunct/>
        <w:topLinePunct w:val="0"/>
        <w:autoSpaceDE/>
        <w:autoSpaceDN/>
        <w:bidi w:val="0"/>
        <w:spacing w:after="0"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四、评标办法</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本项目采取综合评分法。技术分值占总分值的权重为</w:t>
      </w:r>
      <w:r>
        <w:rPr>
          <w:rFonts w:hint="eastAsia" w:asciiTheme="majorEastAsia" w:hAnsiTheme="majorEastAsia" w:eastAsiaTheme="majorEastAsia" w:cstheme="majorEastAsia"/>
          <w:sz w:val="28"/>
          <w:szCs w:val="28"/>
          <w:lang w:val="en-US" w:eastAsia="zh-CN"/>
        </w:rPr>
        <w:t>65</w:t>
      </w:r>
      <w:r>
        <w:rPr>
          <w:rFonts w:hint="eastAsia" w:asciiTheme="majorEastAsia" w:hAnsiTheme="majorEastAsia" w:eastAsiaTheme="majorEastAsia" w:cstheme="majorEastAsia"/>
          <w:sz w:val="28"/>
          <w:szCs w:val="28"/>
        </w:rPr>
        <w:t>%，资信分值占总分值的权重为</w:t>
      </w:r>
      <w:r>
        <w:rPr>
          <w:rFonts w:hint="eastAsia" w:asciiTheme="majorEastAsia" w:hAnsiTheme="majorEastAsia" w:eastAsiaTheme="majorEastAsia" w:cstheme="majorEastAsia"/>
          <w:sz w:val="28"/>
          <w:szCs w:val="28"/>
          <w:lang w:val="en-US" w:eastAsia="zh-CN"/>
        </w:rPr>
        <w:t>35</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b/>
          <w:bCs/>
          <w:sz w:val="28"/>
          <w:szCs w:val="28"/>
        </w:rPr>
        <w:t>具体评分细则报名后领取。</w:t>
      </w:r>
    </w:p>
    <w:p>
      <w:pPr>
        <w:keepNext w:val="0"/>
        <w:keepLines w:val="0"/>
        <w:pageBreakBefore w:val="0"/>
        <w:kinsoku/>
        <w:wordWrap/>
        <w:overflowPunct/>
        <w:topLinePunct w:val="0"/>
        <w:autoSpaceDE/>
        <w:autoSpaceDN/>
        <w:bidi w:val="0"/>
        <w:spacing w:after="0"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五、投标报名时间和地点</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1.报名时间：2019年</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 xml:space="preserve"> 月 </w:t>
      </w:r>
      <w:r>
        <w:rPr>
          <w:rFonts w:hint="eastAsia" w:asciiTheme="majorEastAsia" w:hAnsiTheme="majorEastAsia" w:eastAsiaTheme="majorEastAsia" w:cstheme="majorEastAsia"/>
          <w:sz w:val="28"/>
          <w:szCs w:val="28"/>
          <w:lang w:val="en-US" w:eastAsia="zh-CN"/>
        </w:rPr>
        <w:t>24</w:t>
      </w:r>
      <w:r>
        <w:rPr>
          <w:rFonts w:hint="eastAsia" w:asciiTheme="majorEastAsia" w:hAnsiTheme="majorEastAsia" w:eastAsiaTheme="majorEastAsia" w:cstheme="majorEastAsia"/>
          <w:sz w:val="28"/>
          <w:szCs w:val="28"/>
        </w:rPr>
        <w:t xml:space="preserve">日至2019年 </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 xml:space="preserve"> 月 </w:t>
      </w:r>
      <w:r>
        <w:rPr>
          <w:rFonts w:hint="eastAsia" w:asciiTheme="majorEastAsia" w:hAnsiTheme="majorEastAsia" w:eastAsiaTheme="majorEastAsia" w:cstheme="majorEastAsia"/>
          <w:sz w:val="28"/>
          <w:szCs w:val="28"/>
          <w:lang w:val="en-US" w:eastAsia="zh-CN"/>
        </w:rPr>
        <w:t>30</w:t>
      </w:r>
      <w:r>
        <w:rPr>
          <w:rFonts w:hint="eastAsia" w:asciiTheme="majorEastAsia" w:hAnsiTheme="majorEastAsia" w:eastAsiaTheme="majorEastAsia" w:cstheme="majorEastAsia"/>
          <w:sz w:val="28"/>
          <w:szCs w:val="28"/>
        </w:rPr>
        <w:t>日（每天上午8：00-12:00，下午14:30-17:30，北京时间，节假日除外）</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2.报名地点：合肥市第三人民医院招标办</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3.报名时携带以下资料：</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（1）法人授权委托书及被授权人身份证明</w:t>
      </w:r>
      <w:r>
        <w:rPr>
          <w:rFonts w:hint="eastAsia" w:asciiTheme="majorEastAsia" w:hAnsiTheme="majorEastAsia" w:eastAsiaTheme="majorEastAsia" w:cstheme="majorEastAsia"/>
          <w:sz w:val="28"/>
          <w:szCs w:val="28"/>
          <w:lang w:eastAsia="zh-CN"/>
        </w:rPr>
        <w:t>（原件）</w:t>
      </w:r>
      <w:r>
        <w:rPr>
          <w:rFonts w:hint="eastAsia" w:asciiTheme="majorEastAsia" w:hAnsiTheme="majorEastAsia" w:eastAsiaTheme="majorEastAsia" w:cstheme="majorEastAsia"/>
          <w:sz w:val="28"/>
          <w:szCs w:val="28"/>
        </w:rPr>
        <w:t>；</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（2）营业执照副本复印件</w:t>
      </w:r>
      <w:r>
        <w:rPr>
          <w:rFonts w:hint="eastAsia" w:asciiTheme="majorEastAsia" w:hAnsiTheme="majorEastAsia" w:eastAsiaTheme="majorEastAsia" w:cstheme="majorEastAsia"/>
          <w:color w:val="000000"/>
          <w:sz w:val="28"/>
          <w:szCs w:val="28"/>
        </w:rPr>
        <w:t>（</w:t>
      </w:r>
      <w:r>
        <w:rPr>
          <w:rFonts w:hint="eastAsia" w:asciiTheme="majorEastAsia" w:hAnsiTheme="majorEastAsia" w:eastAsiaTheme="majorEastAsia" w:cstheme="majorEastAsia"/>
          <w:color w:val="000000"/>
          <w:sz w:val="28"/>
          <w:szCs w:val="28"/>
          <w:lang w:eastAsia="zh-CN"/>
        </w:rPr>
        <w:t>加</w:t>
      </w:r>
      <w:r>
        <w:rPr>
          <w:rFonts w:hint="eastAsia" w:asciiTheme="majorEastAsia" w:hAnsiTheme="majorEastAsia" w:eastAsiaTheme="majorEastAsia" w:cstheme="majorEastAsia"/>
          <w:color w:val="000000"/>
          <w:sz w:val="28"/>
          <w:szCs w:val="28"/>
        </w:rPr>
        <w:t>盖</w:t>
      </w:r>
      <w:r>
        <w:rPr>
          <w:rFonts w:hint="eastAsia" w:asciiTheme="majorEastAsia" w:hAnsiTheme="majorEastAsia" w:eastAsiaTheme="majorEastAsia" w:cstheme="majorEastAsia"/>
          <w:color w:val="000000"/>
          <w:sz w:val="28"/>
          <w:szCs w:val="28"/>
          <w:lang w:eastAsia="zh-CN"/>
        </w:rPr>
        <w:t>公</w:t>
      </w:r>
      <w:r>
        <w:rPr>
          <w:rFonts w:hint="eastAsia" w:asciiTheme="majorEastAsia" w:hAnsiTheme="majorEastAsia" w:eastAsiaTheme="majorEastAsia" w:cstheme="majorEastAsia"/>
          <w:color w:val="000000"/>
          <w:sz w:val="28"/>
          <w:szCs w:val="28"/>
        </w:rPr>
        <w:t>章）</w:t>
      </w:r>
      <w:r>
        <w:rPr>
          <w:rFonts w:hint="eastAsia" w:asciiTheme="majorEastAsia" w:hAnsiTheme="majorEastAsia" w:eastAsiaTheme="majorEastAsia" w:cstheme="majorEastAsia"/>
          <w:sz w:val="28"/>
          <w:szCs w:val="28"/>
        </w:rPr>
        <w:t>；</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（3）医疗机构执业许可证复印件</w:t>
      </w:r>
      <w:r>
        <w:rPr>
          <w:rFonts w:hint="eastAsia" w:asciiTheme="majorEastAsia" w:hAnsiTheme="majorEastAsia" w:eastAsiaTheme="majorEastAsia" w:cstheme="majorEastAsia"/>
          <w:sz w:val="28"/>
          <w:szCs w:val="28"/>
          <w:lang w:eastAsia="zh-CN"/>
        </w:rPr>
        <w:t>（加盖公章）</w:t>
      </w:r>
      <w:r>
        <w:rPr>
          <w:rFonts w:hint="eastAsia" w:asciiTheme="majorEastAsia" w:hAnsiTheme="majorEastAsia" w:eastAsiaTheme="majorEastAsia" w:cstheme="majorEastAsia"/>
          <w:sz w:val="28"/>
          <w:szCs w:val="28"/>
        </w:rPr>
        <w:t>；</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b w:val="0"/>
          <w:bCs w:val="0"/>
          <w:sz w:val="28"/>
          <w:szCs w:val="28"/>
          <w:highlight w:val="none"/>
        </w:rPr>
      </w:pPr>
      <w:r>
        <w:rPr>
          <w:rFonts w:hint="eastAsia" w:asciiTheme="majorEastAsia" w:hAnsiTheme="majorEastAsia" w:eastAsiaTheme="majorEastAsia" w:cstheme="majorEastAsia"/>
          <w:sz w:val="28"/>
          <w:szCs w:val="28"/>
        </w:rPr>
        <w:t>（4）</w:t>
      </w:r>
      <w:r>
        <w:rPr>
          <w:rFonts w:hint="eastAsia" w:asciiTheme="majorEastAsia" w:hAnsiTheme="majorEastAsia" w:eastAsiaTheme="majorEastAsia" w:cstheme="majorEastAsia"/>
          <w:b w:val="0"/>
          <w:bCs w:val="0"/>
          <w:sz w:val="28"/>
          <w:szCs w:val="28"/>
          <w:highlight w:val="none"/>
        </w:rPr>
        <w:t>所投产品的医疗器械注册证（含附表）复印件；</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（5）投标供应商须提供所投产品的授权委托书；</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rPr>
        <w:t>（6）</w:t>
      </w:r>
      <w:r>
        <w:rPr>
          <w:rFonts w:hint="eastAsia" w:asciiTheme="majorEastAsia" w:hAnsiTheme="majorEastAsia" w:eastAsiaTheme="majorEastAsia" w:cstheme="majorEastAsia"/>
          <w:sz w:val="28"/>
          <w:szCs w:val="28"/>
          <w:highlight w:val="none"/>
          <w:lang w:eastAsia="zh-CN"/>
        </w:rPr>
        <w:t>提供代表检验所的合作证明并加盖公章。</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投标供应商认为需提交的其他资料。</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4.联系电话：0551-63662336</w:t>
      </w:r>
      <w:r>
        <w:rPr>
          <w:rFonts w:hint="eastAsia" w:asciiTheme="majorEastAsia" w:hAnsiTheme="majorEastAsia" w:eastAsiaTheme="majorEastAsia" w:cstheme="majorEastAsia"/>
          <w:color w:val="000000"/>
          <w:sz w:val="28"/>
          <w:szCs w:val="28"/>
        </w:rPr>
        <w:t>、63621190</w:t>
      </w:r>
      <w:r>
        <w:rPr>
          <w:rFonts w:hint="eastAsia" w:asciiTheme="majorEastAsia" w:hAnsiTheme="majorEastAsia" w:eastAsiaTheme="majorEastAsia" w:cstheme="majorEastAsia"/>
          <w:sz w:val="28"/>
          <w:szCs w:val="28"/>
        </w:rPr>
        <w:t>    </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5.投标供应商应在2019年 </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 xml:space="preserve">月 </w:t>
      </w:r>
      <w:r>
        <w:rPr>
          <w:rFonts w:hint="eastAsia" w:asciiTheme="majorEastAsia" w:hAnsiTheme="majorEastAsia" w:eastAsiaTheme="majorEastAsia" w:cstheme="majorEastAsia"/>
          <w:sz w:val="28"/>
          <w:szCs w:val="28"/>
          <w:lang w:val="en-US" w:eastAsia="zh-CN"/>
        </w:rPr>
        <w:t>30</w:t>
      </w:r>
      <w:r>
        <w:rPr>
          <w:rFonts w:hint="eastAsia" w:asciiTheme="majorEastAsia" w:hAnsiTheme="majorEastAsia" w:eastAsiaTheme="majorEastAsia" w:cstheme="majorEastAsia"/>
          <w:sz w:val="28"/>
          <w:szCs w:val="28"/>
        </w:rPr>
        <w:t>日下午17：30前将投标文件密封（一正</w:t>
      </w:r>
      <w:r>
        <w:rPr>
          <w:rFonts w:hint="eastAsia" w:asciiTheme="majorEastAsia" w:hAnsiTheme="majorEastAsia" w:eastAsiaTheme="majorEastAsia" w:cstheme="majorEastAsia"/>
          <w:sz w:val="28"/>
          <w:szCs w:val="28"/>
          <w:lang w:eastAsia="zh-CN"/>
        </w:rPr>
        <w:t>六</w:t>
      </w:r>
      <w:r>
        <w:rPr>
          <w:rFonts w:hint="eastAsia" w:asciiTheme="majorEastAsia" w:hAnsiTheme="majorEastAsia" w:eastAsiaTheme="majorEastAsia" w:cstheme="majorEastAsia"/>
          <w:sz w:val="28"/>
          <w:szCs w:val="28"/>
        </w:rPr>
        <w:t>副）送交到合肥市第三人民医院招标办，逾期送达或未密封将予以拒收。</w:t>
      </w:r>
    </w:p>
    <w:p>
      <w:pPr>
        <w:keepNext w:val="0"/>
        <w:keepLines w:val="0"/>
        <w:pageBreakBefore w:val="0"/>
        <w:kinsoku/>
        <w:wordWrap/>
        <w:overflowPunct/>
        <w:topLinePunct w:val="0"/>
        <w:autoSpaceDE/>
        <w:autoSpaceDN/>
        <w:bidi w:val="0"/>
        <w:spacing w:after="0"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六、开标时间：报名结束后另行通知</w:t>
      </w:r>
    </w:p>
    <w:p>
      <w:pPr>
        <w:keepNext w:val="0"/>
        <w:keepLines w:val="0"/>
        <w:pageBreakBefore w:val="0"/>
        <w:kinsoku/>
        <w:wordWrap/>
        <w:overflowPunct/>
        <w:topLinePunct w:val="0"/>
        <w:autoSpaceDE/>
        <w:autoSpaceDN/>
        <w:bidi w:val="0"/>
        <w:spacing w:after="0" w:line="360" w:lineRule="auto"/>
        <w:ind w:firstLine="562"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七、投标保证金缴纳</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投标保证金壹仟元整（￥1000.00）</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以现金形式交至医院财务处，招标结束后退还。</w:t>
      </w:r>
    </w:p>
    <w:p>
      <w:pPr>
        <w:keepNext w:val="0"/>
        <w:keepLines w:val="0"/>
        <w:pageBreakBefore w:val="0"/>
        <w:kinsoku/>
        <w:wordWrap/>
        <w:overflowPunct/>
        <w:topLinePunct w:val="0"/>
        <w:autoSpaceDE/>
        <w:autoSpaceDN/>
        <w:bidi w:val="0"/>
        <w:spacing w:after="0"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八、其他事项</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1.中标单位请在中标公示期满三天内与我院招标办联系。</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2.本项目招标文件及相关补充、澄清、修改等通知公告均通过合肥市第三人民医院官网（www.ahhfsy.cn）发布，请投标单位及时关注合肥市第三人民医院官网站查看相关内容。</w:t>
      </w:r>
    </w:p>
    <w:p>
      <w:pPr>
        <w:keepNext w:val="0"/>
        <w:keepLines w:val="0"/>
        <w:pageBreakBefore w:val="0"/>
        <w:kinsoku/>
        <w:wordWrap/>
        <w:overflowPunct/>
        <w:topLinePunct w:val="0"/>
        <w:autoSpaceDE/>
        <w:autoSpaceDN/>
        <w:bidi w:val="0"/>
        <w:spacing w:after="0" w:line="360" w:lineRule="auto"/>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3.本次招标由招标办负责公告答疑事宜。</w:t>
      </w:r>
    </w:p>
    <w:p>
      <w:pPr>
        <w:bidi w:val="0"/>
        <w:rPr>
          <w:rFonts w:hint="eastAsia" w:asciiTheme="majorEastAsia" w:hAnsiTheme="majorEastAsia" w:eastAsiaTheme="majorEastAsia" w:cstheme="majorEastAsia"/>
          <w:sz w:val="28"/>
          <w:szCs w:val="28"/>
        </w:rPr>
      </w:pPr>
    </w:p>
    <w:p>
      <w:pPr>
        <w:bidi w:val="0"/>
        <w:rPr>
          <w:rFonts w:hint="eastAsia" w:asciiTheme="majorEastAsia" w:hAnsiTheme="majorEastAsia" w:eastAsiaTheme="majorEastAsia" w:cstheme="majorEastAsia"/>
          <w:sz w:val="28"/>
          <w:szCs w:val="28"/>
        </w:rPr>
      </w:pPr>
    </w:p>
    <w:bookmarkEnd w:id="0"/>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7D5"/>
    <w:rsid w:val="00186B90"/>
    <w:rsid w:val="00323B43"/>
    <w:rsid w:val="003D37D8"/>
    <w:rsid w:val="00426133"/>
    <w:rsid w:val="004358AB"/>
    <w:rsid w:val="004A4390"/>
    <w:rsid w:val="00582A98"/>
    <w:rsid w:val="005F1747"/>
    <w:rsid w:val="006637C2"/>
    <w:rsid w:val="00786CE9"/>
    <w:rsid w:val="008B7726"/>
    <w:rsid w:val="008C2FC2"/>
    <w:rsid w:val="00916E6A"/>
    <w:rsid w:val="00A96606"/>
    <w:rsid w:val="00AD1E2E"/>
    <w:rsid w:val="00B9564F"/>
    <w:rsid w:val="00C26E78"/>
    <w:rsid w:val="00CA1D0C"/>
    <w:rsid w:val="00D31D50"/>
    <w:rsid w:val="00D3552B"/>
    <w:rsid w:val="00DF05EF"/>
    <w:rsid w:val="0CAC3737"/>
    <w:rsid w:val="11117AC4"/>
    <w:rsid w:val="18A20BA1"/>
    <w:rsid w:val="23063D61"/>
    <w:rsid w:val="26C87CD4"/>
    <w:rsid w:val="2D096E01"/>
    <w:rsid w:val="365B1650"/>
    <w:rsid w:val="3DC90A19"/>
    <w:rsid w:val="452118A8"/>
    <w:rsid w:val="5A751D3A"/>
    <w:rsid w:val="5C560090"/>
    <w:rsid w:val="6A942BAD"/>
    <w:rsid w:val="744E6792"/>
    <w:rsid w:val="78474748"/>
    <w:rsid w:val="7DBE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CharAttribute6"/>
    <w:qFormat/>
    <w:uiPriority w:val="0"/>
    <w:rPr>
      <w:rFonts w:hint="eastAsia" w:ascii="宋体" w:hAnsi="宋体" w:eastAsia="宋体"/>
      <w:sz w:val="21"/>
    </w:rPr>
  </w:style>
  <w:style w:type="paragraph" w:customStyle="1" w:styleId="10">
    <w:name w:val="ParaAttribute17"/>
    <w:qFormat/>
    <w:uiPriority w:val="0"/>
    <w:pPr>
      <w:widowControl w:val="0"/>
      <w:wordWrap w:val="0"/>
      <w:spacing w:line="211" w:lineRule="exact"/>
      <w:ind w:firstLine="0" w:firstLineChars="0"/>
    </w:pPr>
    <w:rPr>
      <w:rFonts w:ascii="Calibri" w:hAnsi="Calibri" w:eastAsia="宋体" w:cs="Times New Roman"/>
      <w:kern w:val="0"/>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314</Words>
  <Characters>1794</Characters>
  <Lines>14</Lines>
  <Paragraphs>4</Paragraphs>
  <TotalTime>52</TotalTime>
  <ScaleCrop>false</ScaleCrop>
  <LinksUpToDate>false</LinksUpToDate>
  <CharactersWithSpaces>2104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2019-07-08T01:55:00Z</dcterms:created>
  <dc:creator>Administrator</dc:creator>
  <cp:lastModifiedBy>吴冬云</cp:lastModifiedBy>
  <cp:lastPrinted>2019-07-24T02:57:43Z</cp:lastPrinted>
  <dcterms:modified xsi:type="dcterms:W3CDTF">2019-07-24T03:53:27Z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