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C" w:rsidRDefault="00EA507C" w:rsidP="00EA507C">
      <w:pPr>
        <w:pStyle w:val="1"/>
        <w:tabs>
          <w:tab w:val="left" w:pos="0"/>
        </w:tabs>
        <w:spacing w:before="0" w:after="0" w:line="360" w:lineRule="auto"/>
        <w:jc w:val="center"/>
        <w:rPr>
          <w:rFonts w:ascii="宋体" w:hAnsi="宋体"/>
          <w:sz w:val="44"/>
        </w:rPr>
      </w:pPr>
    </w:p>
    <w:p w:rsidR="00EA507C" w:rsidRPr="00353DED" w:rsidRDefault="00EA507C" w:rsidP="00EA507C">
      <w:pPr>
        <w:pStyle w:val="1"/>
        <w:tabs>
          <w:tab w:val="left" w:pos="0"/>
        </w:tabs>
        <w:spacing w:before="0" w:after="0" w:line="360" w:lineRule="auto"/>
        <w:jc w:val="center"/>
        <w:rPr>
          <w:rFonts w:ascii="宋体" w:hAnsi="宋体"/>
          <w:sz w:val="44"/>
        </w:rPr>
      </w:pPr>
      <w:r w:rsidRPr="00353DED">
        <w:rPr>
          <w:rFonts w:ascii="宋体" w:hAnsi="宋体" w:hint="eastAsia"/>
          <w:sz w:val="44"/>
        </w:rPr>
        <w:t>采 购 需 求</w:t>
      </w: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  <w:szCs w:val="28"/>
        </w:rPr>
        <w:t>前注：</w:t>
      </w: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  <w:szCs w:val="28"/>
        </w:rPr>
        <w:t>1、本采购需求中提出的服务方案仅为参考，如无明确限制，投标供应商可以进行优化，提供满足采购人实际需要的更优（或者性能实质上不低于的）服务方案，</w:t>
      </w:r>
      <w:r w:rsidRPr="00353DED">
        <w:rPr>
          <w:rFonts w:ascii="宋体" w:eastAsia="宋体" w:hAnsi="宋体" w:hint="eastAsia"/>
          <w:sz w:val="24"/>
        </w:rPr>
        <w:t>且此方案须经评标委员会评审认可；</w:t>
      </w:r>
      <w:r w:rsidRPr="00353DED">
        <w:rPr>
          <w:rFonts w:ascii="宋体" w:eastAsia="宋体" w:hAnsi="宋体" w:hint="eastAsia"/>
          <w:sz w:val="24"/>
        </w:rPr>
        <w:cr/>
      </w:r>
      <w:r w:rsidRPr="00353DED">
        <w:rPr>
          <w:rFonts w:ascii="宋体" w:eastAsia="宋体" w:hAnsi="宋体" w:hint="eastAsia"/>
          <w:sz w:val="24"/>
          <w:szCs w:val="28"/>
        </w:rPr>
        <w:t>2、中标供应商必须确保整体通过采购人及有关主管部门验收,所发生的验收费用由中标供应商承担；投标供应商应自行勘察项目现场，如投标供应商因未及时勘察现场而导致的报价缺项漏</w:t>
      </w:r>
      <w:proofErr w:type="gramStart"/>
      <w:r w:rsidRPr="00353DED">
        <w:rPr>
          <w:rFonts w:ascii="宋体" w:eastAsia="宋体" w:hAnsi="宋体" w:hint="eastAsia"/>
          <w:sz w:val="24"/>
          <w:szCs w:val="28"/>
        </w:rPr>
        <w:t>项废标</w:t>
      </w:r>
      <w:proofErr w:type="gramEnd"/>
      <w:r w:rsidRPr="00353DED">
        <w:rPr>
          <w:rFonts w:ascii="宋体" w:eastAsia="宋体" w:hAnsi="宋体" w:hint="eastAsia"/>
          <w:sz w:val="24"/>
          <w:szCs w:val="28"/>
        </w:rPr>
        <w:t>、或中标后无法完工，投标供应商自行承担一切后果；</w:t>
      </w: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</w:rPr>
        <w:t>3</w:t>
      </w:r>
      <w:r w:rsidRPr="00353DED">
        <w:rPr>
          <w:rFonts w:ascii="宋体" w:eastAsia="宋体" w:hAnsi="宋体" w:hint="eastAsia"/>
          <w:sz w:val="24"/>
          <w:szCs w:val="28"/>
        </w:rPr>
        <w:t>、如对本招标文件有任何疑问或澄清要求，请按本招标文件中约定方式联系采购人，否则视同理解和接受，开标后采购人不再受理对招标文件条款提出的质疑。</w:t>
      </w:r>
    </w:p>
    <w:p w:rsidR="00EA507C" w:rsidRPr="00353DED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353DED">
        <w:rPr>
          <w:rFonts w:ascii="宋体" w:eastAsia="宋体" w:hAnsi="宋体" w:hint="eastAsia"/>
          <w:b/>
          <w:sz w:val="24"/>
        </w:rPr>
        <w:t>一、项目概况</w:t>
      </w:r>
    </w:p>
    <w:p w:rsidR="00EA507C" w:rsidRPr="00353DED" w:rsidRDefault="00EA507C" w:rsidP="00EA507C">
      <w:pPr>
        <w:spacing w:line="360" w:lineRule="auto"/>
        <w:ind w:firstLine="420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  <w:szCs w:val="18"/>
        </w:rPr>
        <w:t>本项目拟招1家供应商</w:t>
      </w:r>
      <w:r w:rsidRPr="00353DED">
        <w:rPr>
          <w:rFonts w:ascii="宋体" w:eastAsia="宋体" w:hAnsi="宋体" w:hint="eastAsia"/>
          <w:sz w:val="24"/>
          <w:szCs w:val="28"/>
        </w:rPr>
        <w:t>承</w:t>
      </w:r>
      <w:r w:rsidRPr="00353DED">
        <w:rPr>
          <w:rFonts w:ascii="宋体" w:eastAsia="宋体" w:hAnsi="宋体" w:hint="eastAsia"/>
          <w:sz w:val="24"/>
          <w:szCs w:val="18"/>
        </w:rPr>
        <w:t>担合肥市第三人民医院</w:t>
      </w:r>
      <w:r w:rsidR="007474C8">
        <w:rPr>
          <w:rFonts w:ascii="宋体" w:eastAsia="宋体" w:hAnsi="宋体" w:hint="eastAsia"/>
          <w:sz w:val="24"/>
          <w:szCs w:val="18"/>
        </w:rPr>
        <w:t>外科楼中央空调</w:t>
      </w:r>
      <w:r w:rsidR="00C851C9">
        <w:rPr>
          <w:rFonts w:ascii="宋体" w:eastAsia="宋体" w:hAnsi="宋体" w:hint="eastAsia"/>
          <w:sz w:val="24"/>
          <w:szCs w:val="18"/>
        </w:rPr>
        <w:t>两套</w:t>
      </w:r>
      <w:r w:rsidR="007474C8">
        <w:rPr>
          <w:rFonts w:ascii="宋体" w:eastAsia="宋体" w:hAnsi="宋体" w:hint="eastAsia"/>
          <w:sz w:val="24"/>
          <w:szCs w:val="18"/>
        </w:rPr>
        <w:t>冷却塔维修改造</w:t>
      </w:r>
      <w:r>
        <w:rPr>
          <w:rFonts w:ascii="宋体" w:eastAsia="宋体" w:hAnsi="宋体" w:hint="eastAsia"/>
          <w:sz w:val="24"/>
          <w:szCs w:val="18"/>
        </w:rPr>
        <w:t>工程</w:t>
      </w:r>
      <w:r w:rsidRPr="00353DED">
        <w:rPr>
          <w:rFonts w:ascii="宋体" w:eastAsia="宋体" w:hAnsi="宋体" w:hint="eastAsia"/>
          <w:sz w:val="24"/>
          <w:szCs w:val="18"/>
        </w:rPr>
        <w:t>任务。</w:t>
      </w:r>
      <w:r>
        <w:rPr>
          <w:rFonts w:ascii="宋体" w:eastAsia="宋体" w:hAnsi="宋体" w:hint="eastAsia"/>
          <w:sz w:val="24"/>
          <w:szCs w:val="18"/>
        </w:rPr>
        <w:t>中标供应商须在</w:t>
      </w:r>
      <w:r w:rsidR="00224EB8">
        <w:rPr>
          <w:rFonts w:ascii="宋体" w:eastAsia="宋体" w:hAnsi="宋体" w:hint="eastAsia"/>
          <w:sz w:val="24"/>
          <w:szCs w:val="18"/>
        </w:rPr>
        <w:t>15</w:t>
      </w:r>
      <w:proofErr w:type="gramStart"/>
      <w:r w:rsidR="002C6DE9">
        <w:rPr>
          <w:rFonts w:ascii="宋体" w:eastAsia="宋体" w:hAnsi="宋体" w:hint="eastAsia"/>
          <w:sz w:val="24"/>
          <w:szCs w:val="18"/>
        </w:rPr>
        <w:t>日历</w:t>
      </w:r>
      <w:r>
        <w:rPr>
          <w:rFonts w:ascii="宋体" w:eastAsia="宋体" w:hAnsi="宋体" w:hint="eastAsia"/>
          <w:sz w:val="24"/>
          <w:szCs w:val="18"/>
        </w:rPr>
        <w:t>天</w:t>
      </w:r>
      <w:proofErr w:type="gramEnd"/>
      <w:r>
        <w:rPr>
          <w:rFonts w:ascii="宋体" w:eastAsia="宋体" w:hAnsi="宋体" w:hint="eastAsia"/>
          <w:sz w:val="24"/>
          <w:szCs w:val="18"/>
        </w:rPr>
        <w:t>内完成所有施工任务，项目时间紧、质量要求高、关注度高，</w:t>
      </w:r>
      <w:r w:rsidRPr="00DB113D">
        <w:rPr>
          <w:rFonts w:ascii="宋体" w:eastAsia="宋体" w:hAnsi="宋体" w:hint="eastAsia"/>
          <w:sz w:val="24"/>
          <w:szCs w:val="18"/>
        </w:rPr>
        <w:t>投标供应商应慎重考虑报价，不得以不了解现场情况等自身原因影响施工工期、进度、质量</w:t>
      </w:r>
      <w:r>
        <w:rPr>
          <w:rFonts w:ascii="宋体" w:eastAsia="宋体" w:hAnsi="宋体" w:hint="eastAsia"/>
          <w:sz w:val="24"/>
          <w:szCs w:val="18"/>
        </w:rPr>
        <w:t>。</w:t>
      </w:r>
    </w:p>
    <w:p w:rsidR="00EA507C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</w:rPr>
      </w:pPr>
      <w:r w:rsidRPr="00353DED">
        <w:rPr>
          <w:rFonts w:ascii="宋体" w:eastAsia="宋体" w:hAnsi="宋体" w:hint="eastAsia"/>
          <w:b/>
          <w:sz w:val="24"/>
        </w:rPr>
        <w:t>二、服务需求</w:t>
      </w:r>
    </w:p>
    <w:p w:rsidR="00EA507C" w:rsidRPr="007D38ED" w:rsidRDefault="00EA507C" w:rsidP="00EA507C">
      <w:pPr>
        <w:spacing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sz w:val="24"/>
          <w:szCs w:val="28"/>
        </w:rPr>
        <w:t xml:space="preserve">    1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="007474C8">
        <w:rPr>
          <w:rFonts w:ascii="宋体" w:eastAsia="宋体" w:hAnsi="宋体" w:hint="eastAsia"/>
          <w:sz w:val="24"/>
          <w:szCs w:val="28"/>
        </w:rPr>
        <w:t>维修改造工程内容</w:t>
      </w:r>
      <w:r>
        <w:rPr>
          <w:rFonts w:ascii="宋体" w:eastAsia="宋体" w:hAnsi="宋体" w:hint="eastAsia"/>
          <w:sz w:val="24"/>
          <w:szCs w:val="28"/>
        </w:rPr>
        <w:t>及报价表（仅供参考，以现场勘查为准）</w:t>
      </w:r>
    </w:p>
    <w:tbl>
      <w:tblPr>
        <w:tblW w:w="8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648"/>
        <w:gridCol w:w="2739"/>
        <w:gridCol w:w="1164"/>
        <w:gridCol w:w="753"/>
        <w:gridCol w:w="1741"/>
      </w:tblGrid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48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739" w:type="dxa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1164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753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741" w:type="dxa"/>
          </w:tcPr>
          <w:p w:rsidR="00EA507C" w:rsidRPr="004C3303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单价</w:t>
            </w: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sv-SE"/>
              </w:rPr>
              <w:t>冷却塔填料</w:t>
            </w:r>
          </w:p>
        </w:tc>
        <w:tc>
          <w:tcPr>
            <w:tcW w:w="2739" w:type="dxa"/>
          </w:tcPr>
          <w:p w:rsidR="00EA507C" w:rsidRDefault="007474C8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1250*1000mm</w:t>
            </w:r>
          </w:p>
        </w:tc>
        <w:tc>
          <w:tcPr>
            <w:tcW w:w="1164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1450</w:t>
            </w:r>
          </w:p>
        </w:tc>
        <w:tc>
          <w:tcPr>
            <w:tcW w:w="753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片</w:t>
            </w:r>
          </w:p>
        </w:tc>
        <w:tc>
          <w:tcPr>
            <w:tcW w:w="1741" w:type="dxa"/>
          </w:tcPr>
          <w:p w:rsidR="00EA507C" w:rsidRDefault="00EA507C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EA507C" w:rsidRPr="00353DED" w:rsidRDefault="007474C8" w:rsidP="00C214F9">
            <w:pPr>
              <w:spacing w:line="440" w:lineRule="atLeast"/>
              <w:jc w:val="center"/>
              <w:rPr>
                <w:rFonts w:ascii="宋体" w:eastAsia="宋体" w:hAnsi="宋体" w:cs="宋体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sv-SE"/>
              </w:rPr>
              <w:t>圆钢</w:t>
            </w:r>
          </w:p>
        </w:tc>
        <w:tc>
          <w:tcPr>
            <w:tcW w:w="2739" w:type="dxa"/>
            <w:vAlign w:val="center"/>
          </w:tcPr>
          <w:p w:rsidR="00EA507C" w:rsidRDefault="007474C8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DN50(1.8m)</w:t>
            </w:r>
          </w:p>
        </w:tc>
        <w:tc>
          <w:tcPr>
            <w:tcW w:w="1164" w:type="dxa"/>
            <w:vAlign w:val="center"/>
          </w:tcPr>
          <w:p w:rsidR="00EA507C" w:rsidRPr="00353DED" w:rsidRDefault="007474C8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32</w:t>
            </w:r>
          </w:p>
        </w:tc>
        <w:tc>
          <w:tcPr>
            <w:tcW w:w="753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根</w:t>
            </w:r>
          </w:p>
        </w:tc>
        <w:tc>
          <w:tcPr>
            <w:tcW w:w="1741" w:type="dxa"/>
          </w:tcPr>
          <w:p w:rsidR="00EA507C" w:rsidRDefault="00EA507C" w:rsidP="00C214F9">
            <w:pPr>
              <w:spacing w:line="440" w:lineRule="atLeast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支撑</w:t>
            </w:r>
          </w:p>
        </w:tc>
        <w:tc>
          <w:tcPr>
            <w:tcW w:w="2739" w:type="dxa"/>
            <w:vAlign w:val="center"/>
          </w:tcPr>
          <w:p w:rsidR="00EA507C" w:rsidRPr="004C3303" w:rsidRDefault="00C679E8" w:rsidP="00C679E8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方钢（2.7m）</w:t>
            </w:r>
          </w:p>
        </w:tc>
        <w:tc>
          <w:tcPr>
            <w:tcW w:w="1164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753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sz w:val="24"/>
                <w:szCs w:val="24"/>
              </w:rPr>
              <w:t>根</w:t>
            </w:r>
          </w:p>
        </w:tc>
        <w:tc>
          <w:tcPr>
            <w:tcW w:w="1741" w:type="dxa"/>
          </w:tcPr>
          <w:p w:rsidR="00EA507C" w:rsidRDefault="00EA507C" w:rsidP="007474C8">
            <w:pPr>
              <w:spacing w:line="440" w:lineRule="atLeast"/>
              <w:rPr>
                <w:rFonts w:ascii="宋体" w:eastAsia="宋体" w:hAnsi="宋体" w:cs="Arial"/>
                <w:sz w:val="24"/>
                <w:szCs w:val="24"/>
              </w:rPr>
            </w:pP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48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横梁</w:t>
            </w:r>
          </w:p>
        </w:tc>
        <w:tc>
          <w:tcPr>
            <w:tcW w:w="2739" w:type="dxa"/>
            <w:vAlign w:val="center"/>
          </w:tcPr>
          <w:p w:rsidR="00EA507C" w:rsidRPr="004C3303" w:rsidRDefault="00C679E8" w:rsidP="00C679E8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槽钢（70cm）</w:t>
            </w:r>
          </w:p>
        </w:tc>
        <w:tc>
          <w:tcPr>
            <w:tcW w:w="1164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753" w:type="dxa"/>
            <w:vAlign w:val="center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C3303">
              <w:rPr>
                <w:rFonts w:ascii="宋体" w:eastAsia="宋体" w:hAnsi="宋体" w:hint="eastAsia"/>
                <w:sz w:val="24"/>
                <w:szCs w:val="24"/>
              </w:rPr>
              <w:t>根</w:t>
            </w:r>
          </w:p>
        </w:tc>
        <w:tc>
          <w:tcPr>
            <w:tcW w:w="1741" w:type="dxa"/>
          </w:tcPr>
          <w:p w:rsidR="00EA507C" w:rsidRPr="004C3303" w:rsidRDefault="00EA507C" w:rsidP="00C214F9">
            <w:pPr>
              <w:spacing w:line="44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507C" w:rsidRPr="004C3303" w:rsidTr="00C214F9">
        <w:trPr>
          <w:jc w:val="center"/>
        </w:trPr>
        <w:tc>
          <w:tcPr>
            <w:tcW w:w="697" w:type="dxa"/>
            <w:vAlign w:val="center"/>
          </w:tcPr>
          <w:p w:rsidR="00EA507C" w:rsidRPr="004C3303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8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减速机维修</w:t>
            </w:r>
          </w:p>
        </w:tc>
        <w:tc>
          <w:tcPr>
            <w:tcW w:w="2739" w:type="dxa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配套</w:t>
            </w:r>
          </w:p>
        </w:tc>
        <w:tc>
          <w:tcPr>
            <w:tcW w:w="1164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EA507C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741" w:type="dxa"/>
          </w:tcPr>
          <w:p w:rsidR="00EA507C" w:rsidRPr="004C3303" w:rsidRDefault="00EA507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BCC" w:rsidRPr="004C3303" w:rsidTr="00C214F9">
        <w:trPr>
          <w:jc w:val="center"/>
        </w:trPr>
        <w:tc>
          <w:tcPr>
            <w:tcW w:w="697" w:type="dxa"/>
            <w:vAlign w:val="center"/>
          </w:tcPr>
          <w:p w:rsidR="00997BCC" w:rsidRPr="004C3303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48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风扇轴承</w:t>
            </w:r>
          </w:p>
        </w:tc>
        <w:tc>
          <w:tcPr>
            <w:tcW w:w="2739" w:type="dxa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741" w:type="dxa"/>
          </w:tcPr>
          <w:p w:rsidR="00997BCC" w:rsidRPr="004C3303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BCC" w:rsidRPr="004C3303" w:rsidTr="00C214F9">
        <w:trPr>
          <w:jc w:val="center"/>
        </w:trPr>
        <w:tc>
          <w:tcPr>
            <w:tcW w:w="697" w:type="dxa"/>
            <w:vAlign w:val="center"/>
          </w:tcPr>
          <w:p w:rsidR="00997BCC" w:rsidRPr="004C3303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648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电机</w:t>
            </w:r>
          </w:p>
        </w:tc>
        <w:tc>
          <w:tcPr>
            <w:tcW w:w="2739" w:type="dxa"/>
          </w:tcPr>
          <w:p w:rsidR="00997BCC" w:rsidRDefault="00B54FA1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三相5.5KW</w:t>
            </w:r>
          </w:p>
        </w:tc>
        <w:tc>
          <w:tcPr>
            <w:tcW w:w="1164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  <w:tc>
          <w:tcPr>
            <w:tcW w:w="1741" w:type="dxa"/>
          </w:tcPr>
          <w:p w:rsidR="00997BCC" w:rsidRPr="004C3303" w:rsidRDefault="00B54FA1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国内一线品牌</w:t>
            </w:r>
          </w:p>
        </w:tc>
      </w:tr>
      <w:tr w:rsidR="00997BCC" w:rsidRPr="004C3303" w:rsidTr="00C214F9">
        <w:trPr>
          <w:jc w:val="center"/>
        </w:trPr>
        <w:tc>
          <w:tcPr>
            <w:tcW w:w="697" w:type="dxa"/>
            <w:vAlign w:val="center"/>
          </w:tcPr>
          <w:p w:rsidR="00997BCC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648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蝶阀</w:t>
            </w:r>
          </w:p>
        </w:tc>
        <w:tc>
          <w:tcPr>
            <w:tcW w:w="2739" w:type="dxa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DN250</w:t>
            </w:r>
          </w:p>
        </w:tc>
        <w:tc>
          <w:tcPr>
            <w:tcW w:w="1164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53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41" w:type="dxa"/>
          </w:tcPr>
          <w:p w:rsidR="00997BCC" w:rsidRPr="004C3303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BCC" w:rsidRPr="004C3303" w:rsidTr="00C214F9">
        <w:trPr>
          <w:jc w:val="center"/>
        </w:trPr>
        <w:tc>
          <w:tcPr>
            <w:tcW w:w="697" w:type="dxa"/>
            <w:vAlign w:val="center"/>
          </w:tcPr>
          <w:p w:rsidR="00997BCC" w:rsidRDefault="00266869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648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蝶阀</w:t>
            </w:r>
          </w:p>
        </w:tc>
        <w:tc>
          <w:tcPr>
            <w:tcW w:w="2739" w:type="dxa"/>
          </w:tcPr>
          <w:p w:rsidR="00997BCC" w:rsidRDefault="00997BCC" w:rsidP="00997BCC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DN200</w:t>
            </w:r>
          </w:p>
        </w:tc>
        <w:tc>
          <w:tcPr>
            <w:tcW w:w="1164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41" w:type="dxa"/>
          </w:tcPr>
          <w:p w:rsidR="00997BCC" w:rsidRPr="004C3303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BCC" w:rsidRPr="004C3303" w:rsidTr="00C214F9">
        <w:trPr>
          <w:jc w:val="center"/>
        </w:trPr>
        <w:tc>
          <w:tcPr>
            <w:tcW w:w="697" w:type="dxa"/>
            <w:vAlign w:val="center"/>
          </w:tcPr>
          <w:p w:rsidR="00997BCC" w:rsidRDefault="00997BCC" w:rsidP="0026686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66869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648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蝶阀</w:t>
            </w:r>
          </w:p>
        </w:tc>
        <w:tc>
          <w:tcPr>
            <w:tcW w:w="2739" w:type="dxa"/>
          </w:tcPr>
          <w:p w:rsidR="00997BCC" w:rsidRDefault="00997BCC" w:rsidP="00997BCC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DN150</w:t>
            </w:r>
          </w:p>
        </w:tc>
        <w:tc>
          <w:tcPr>
            <w:tcW w:w="1164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741" w:type="dxa"/>
          </w:tcPr>
          <w:p w:rsidR="00997BCC" w:rsidRPr="004C3303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BCC" w:rsidRPr="004C3303" w:rsidTr="00C214F9">
        <w:trPr>
          <w:jc w:val="center"/>
        </w:trPr>
        <w:tc>
          <w:tcPr>
            <w:tcW w:w="697" w:type="dxa"/>
            <w:vAlign w:val="center"/>
          </w:tcPr>
          <w:p w:rsidR="00997BCC" w:rsidRDefault="00997BCC" w:rsidP="0026686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66869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管道保温</w:t>
            </w:r>
          </w:p>
        </w:tc>
        <w:tc>
          <w:tcPr>
            <w:tcW w:w="2739" w:type="dxa"/>
          </w:tcPr>
          <w:p w:rsidR="00997BCC" w:rsidRDefault="00997BCC" w:rsidP="00997BCC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DN200</w:t>
            </w:r>
          </w:p>
        </w:tc>
        <w:tc>
          <w:tcPr>
            <w:tcW w:w="1164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753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741" w:type="dxa"/>
          </w:tcPr>
          <w:p w:rsidR="00997BCC" w:rsidRPr="004C3303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BCC" w:rsidRPr="004C3303" w:rsidTr="00C214F9">
        <w:trPr>
          <w:jc w:val="center"/>
        </w:trPr>
        <w:tc>
          <w:tcPr>
            <w:tcW w:w="697" w:type="dxa"/>
            <w:vAlign w:val="center"/>
          </w:tcPr>
          <w:p w:rsidR="00997BCC" w:rsidRDefault="00997BCC" w:rsidP="0026686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66869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管道保温</w:t>
            </w:r>
          </w:p>
        </w:tc>
        <w:tc>
          <w:tcPr>
            <w:tcW w:w="2739" w:type="dxa"/>
          </w:tcPr>
          <w:p w:rsidR="00997BCC" w:rsidRDefault="00997BCC" w:rsidP="00997BCC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DN300</w:t>
            </w:r>
          </w:p>
        </w:tc>
        <w:tc>
          <w:tcPr>
            <w:tcW w:w="1164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753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741" w:type="dxa"/>
          </w:tcPr>
          <w:p w:rsidR="00997BCC" w:rsidRPr="004C3303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7BCC" w:rsidRPr="004C3303" w:rsidTr="00C214F9">
        <w:trPr>
          <w:jc w:val="center"/>
        </w:trPr>
        <w:tc>
          <w:tcPr>
            <w:tcW w:w="697" w:type="dxa"/>
            <w:vAlign w:val="center"/>
          </w:tcPr>
          <w:p w:rsidR="00997BCC" w:rsidRDefault="00997BCC" w:rsidP="0026686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66869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648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管道保温</w:t>
            </w:r>
          </w:p>
        </w:tc>
        <w:tc>
          <w:tcPr>
            <w:tcW w:w="2739" w:type="dxa"/>
          </w:tcPr>
          <w:p w:rsidR="00997BCC" w:rsidRDefault="00997BCC" w:rsidP="00997BCC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DN400</w:t>
            </w:r>
          </w:p>
        </w:tc>
        <w:tc>
          <w:tcPr>
            <w:tcW w:w="1164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120</w:t>
            </w:r>
          </w:p>
        </w:tc>
        <w:tc>
          <w:tcPr>
            <w:tcW w:w="753" w:type="dxa"/>
            <w:vAlign w:val="center"/>
          </w:tcPr>
          <w:p w:rsidR="00997BCC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1741" w:type="dxa"/>
          </w:tcPr>
          <w:p w:rsidR="00997BCC" w:rsidRPr="004C3303" w:rsidRDefault="00997BCC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4C8" w:rsidRPr="004C3303" w:rsidTr="00C214F9">
        <w:trPr>
          <w:jc w:val="center"/>
        </w:trPr>
        <w:tc>
          <w:tcPr>
            <w:tcW w:w="697" w:type="dxa"/>
            <w:vAlign w:val="center"/>
          </w:tcPr>
          <w:p w:rsidR="007474C8" w:rsidRPr="004C3303" w:rsidRDefault="00997BCC" w:rsidP="0026686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66869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648" w:type="dxa"/>
            <w:vAlign w:val="center"/>
          </w:tcPr>
          <w:p w:rsidR="007474C8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拉耳</w:t>
            </w:r>
          </w:p>
        </w:tc>
        <w:tc>
          <w:tcPr>
            <w:tcW w:w="2739" w:type="dxa"/>
          </w:tcPr>
          <w:p w:rsidR="007474C8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12#</w:t>
            </w:r>
          </w:p>
        </w:tc>
        <w:tc>
          <w:tcPr>
            <w:tcW w:w="1164" w:type="dxa"/>
            <w:vAlign w:val="center"/>
          </w:tcPr>
          <w:p w:rsidR="007474C8" w:rsidRPr="004C3303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753" w:type="dxa"/>
            <w:vAlign w:val="center"/>
          </w:tcPr>
          <w:p w:rsidR="007474C8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741" w:type="dxa"/>
          </w:tcPr>
          <w:p w:rsidR="007474C8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474C8" w:rsidRPr="004C3303" w:rsidTr="00C214F9">
        <w:trPr>
          <w:jc w:val="center"/>
        </w:trPr>
        <w:tc>
          <w:tcPr>
            <w:tcW w:w="697" w:type="dxa"/>
            <w:vAlign w:val="center"/>
          </w:tcPr>
          <w:p w:rsidR="007474C8" w:rsidRPr="004C3303" w:rsidRDefault="00997BCC" w:rsidP="0026686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66869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648" w:type="dxa"/>
            <w:vAlign w:val="center"/>
          </w:tcPr>
          <w:p w:rsidR="007474C8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积水盘防水维修</w:t>
            </w:r>
          </w:p>
        </w:tc>
        <w:tc>
          <w:tcPr>
            <w:tcW w:w="2739" w:type="dxa"/>
          </w:tcPr>
          <w:p w:rsidR="007474C8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7474C8" w:rsidRPr="004C3303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7474C8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741" w:type="dxa"/>
          </w:tcPr>
          <w:p w:rsidR="007474C8" w:rsidRPr="004C3303" w:rsidRDefault="007474C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76B4" w:rsidRPr="004C3303" w:rsidTr="00C214F9">
        <w:trPr>
          <w:jc w:val="center"/>
        </w:trPr>
        <w:tc>
          <w:tcPr>
            <w:tcW w:w="697" w:type="dxa"/>
            <w:vAlign w:val="center"/>
          </w:tcPr>
          <w:p w:rsidR="00E576B4" w:rsidRDefault="00997BCC" w:rsidP="0026686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66869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648" w:type="dxa"/>
            <w:vAlign w:val="center"/>
          </w:tcPr>
          <w:p w:rsidR="00E576B4" w:rsidRDefault="00C679E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垃圾清运</w:t>
            </w:r>
          </w:p>
        </w:tc>
        <w:tc>
          <w:tcPr>
            <w:tcW w:w="2739" w:type="dxa"/>
          </w:tcPr>
          <w:p w:rsidR="00E576B4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E576B4" w:rsidRDefault="00C679E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E576B4" w:rsidRDefault="00C679E8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1741" w:type="dxa"/>
          </w:tcPr>
          <w:p w:rsidR="00E576B4" w:rsidRPr="004C3303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576B4" w:rsidRPr="004C3303" w:rsidTr="000B4AEB">
        <w:trPr>
          <w:jc w:val="center"/>
        </w:trPr>
        <w:tc>
          <w:tcPr>
            <w:tcW w:w="697" w:type="dxa"/>
            <w:vAlign w:val="center"/>
          </w:tcPr>
          <w:p w:rsidR="00E576B4" w:rsidRDefault="00E576B4" w:rsidP="0026686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266869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648" w:type="dxa"/>
            <w:vAlign w:val="center"/>
          </w:tcPr>
          <w:p w:rsidR="00E576B4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总报价</w:t>
            </w:r>
          </w:p>
        </w:tc>
        <w:tc>
          <w:tcPr>
            <w:tcW w:w="6397" w:type="dxa"/>
            <w:gridSpan w:val="4"/>
          </w:tcPr>
          <w:p w:rsidR="00E576B4" w:rsidRPr="004C3303" w:rsidRDefault="00E576B4" w:rsidP="00C214F9">
            <w:pPr>
              <w:spacing w:line="4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A4381E" w:rsidRDefault="00A4381E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</w:p>
    <w:p w:rsidR="00EA507C" w:rsidRDefault="00C679E8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2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="00EA507C">
        <w:rPr>
          <w:rFonts w:ascii="宋体" w:eastAsia="宋体" w:hAnsi="宋体" w:hint="eastAsia"/>
          <w:sz w:val="24"/>
          <w:szCs w:val="28"/>
        </w:rPr>
        <w:t>项目免费质保期</w:t>
      </w:r>
      <w:r w:rsidR="00E576B4">
        <w:rPr>
          <w:rFonts w:ascii="宋体" w:eastAsia="宋体" w:hAnsi="宋体" w:hint="eastAsia"/>
          <w:sz w:val="24"/>
          <w:szCs w:val="28"/>
        </w:rPr>
        <w:t>壹</w:t>
      </w:r>
      <w:r w:rsidR="00EA507C">
        <w:rPr>
          <w:rFonts w:ascii="宋体" w:eastAsia="宋体" w:hAnsi="宋体" w:hint="eastAsia"/>
          <w:sz w:val="24"/>
          <w:szCs w:val="28"/>
        </w:rPr>
        <w:t>年。</w:t>
      </w:r>
    </w:p>
    <w:p w:rsidR="00EA507C" w:rsidRPr="007D38ED" w:rsidRDefault="00C679E8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="00EA507C">
        <w:rPr>
          <w:rFonts w:ascii="宋体" w:eastAsia="宋体" w:hAnsi="宋体" w:hint="eastAsia"/>
          <w:sz w:val="24"/>
          <w:szCs w:val="28"/>
        </w:rPr>
        <w:t>中标供应商应做好施工现场的安全防护工作，</w:t>
      </w:r>
      <w:proofErr w:type="gramStart"/>
      <w:r w:rsidR="00EA507C">
        <w:rPr>
          <w:rFonts w:ascii="宋体" w:eastAsia="宋体" w:hAnsi="宋体" w:hint="eastAsia"/>
          <w:sz w:val="24"/>
          <w:szCs w:val="28"/>
        </w:rPr>
        <w:t>若施工</w:t>
      </w:r>
      <w:proofErr w:type="gramEnd"/>
      <w:r w:rsidR="00EA507C">
        <w:rPr>
          <w:rFonts w:ascii="宋体" w:eastAsia="宋体" w:hAnsi="宋体" w:hint="eastAsia"/>
          <w:sz w:val="24"/>
          <w:szCs w:val="28"/>
        </w:rPr>
        <w:t>现场出现任何人员及</w:t>
      </w:r>
      <w:r w:rsidR="00802B4B">
        <w:rPr>
          <w:rFonts w:ascii="宋体" w:eastAsia="宋体" w:hAnsi="宋体" w:hint="eastAsia"/>
          <w:sz w:val="24"/>
          <w:szCs w:val="28"/>
        </w:rPr>
        <w:t>消防</w:t>
      </w:r>
      <w:r w:rsidR="00EA507C">
        <w:rPr>
          <w:rFonts w:ascii="宋体" w:eastAsia="宋体" w:hAnsi="宋体" w:hint="eastAsia"/>
          <w:sz w:val="24"/>
          <w:szCs w:val="28"/>
        </w:rPr>
        <w:t>等安全事故，由中标供应商承担全部责任。</w:t>
      </w:r>
    </w:p>
    <w:p w:rsidR="00EA507C" w:rsidRPr="00353DED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 w:rsidRPr="00353DED">
        <w:rPr>
          <w:rFonts w:ascii="宋体" w:eastAsia="宋体" w:hAnsi="宋体" w:hint="eastAsia"/>
          <w:b/>
          <w:sz w:val="24"/>
          <w:szCs w:val="28"/>
        </w:rPr>
        <w:t>三、</w:t>
      </w:r>
      <w:r>
        <w:rPr>
          <w:rFonts w:ascii="宋体" w:eastAsia="宋体" w:hAnsi="宋体" w:hint="eastAsia"/>
          <w:b/>
          <w:sz w:val="24"/>
          <w:szCs w:val="28"/>
        </w:rPr>
        <w:t>报价要求</w:t>
      </w:r>
    </w:p>
    <w:p w:rsidR="00EA507C" w:rsidRDefault="00EA507C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  <w:r w:rsidRPr="00353DED">
        <w:rPr>
          <w:rFonts w:ascii="宋体" w:eastAsia="宋体" w:hAnsi="宋体" w:hint="eastAsia"/>
          <w:sz w:val="24"/>
          <w:szCs w:val="28"/>
        </w:rPr>
        <w:t>1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Pr="00353DED">
        <w:rPr>
          <w:rFonts w:ascii="宋体" w:eastAsia="宋体" w:hAnsi="宋体" w:hint="eastAsia"/>
          <w:sz w:val="24"/>
          <w:szCs w:val="28"/>
        </w:rPr>
        <w:t>以总价报价</w:t>
      </w:r>
      <w:r>
        <w:rPr>
          <w:rFonts w:ascii="宋体" w:eastAsia="宋体" w:hAnsi="宋体" w:hint="eastAsia"/>
          <w:sz w:val="24"/>
          <w:szCs w:val="28"/>
        </w:rPr>
        <w:t>，并报分项明细报价表</w:t>
      </w:r>
      <w:r w:rsidRPr="00353DED">
        <w:rPr>
          <w:rFonts w:ascii="宋体" w:eastAsia="宋体" w:hAnsi="宋体" w:hint="eastAsia"/>
          <w:sz w:val="24"/>
          <w:szCs w:val="28"/>
        </w:rPr>
        <w:t>。</w:t>
      </w:r>
    </w:p>
    <w:p w:rsidR="00EA507C" w:rsidRDefault="00EA507C" w:rsidP="00EA507C">
      <w:pPr>
        <w:spacing w:line="360" w:lineRule="auto"/>
        <w:ind w:firstLine="465"/>
        <w:rPr>
          <w:rFonts w:ascii="宋体" w:eastAsia="宋体" w:hAnsi="宋体"/>
          <w:sz w:val="24"/>
          <w:szCs w:val="28"/>
        </w:rPr>
      </w:pPr>
      <w:r w:rsidRPr="001D25E8">
        <w:rPr>
          <w:rFonts w:ascii="宋体" w:eastAsia="宋体" w:hAnsi="宋体" w:hint="eastAsia"/>
          <w:sz w:val="24"/>
          <w:szCs w:val="28"/>
        </w:rPr>
        <w:t>2</w:t>
      </w:r>
      <w:r w:rsidR="0049102B">
        <w:rPr>
          <w:rFonts w:ascii="宋体" w:eastAsia="宋体" w:hAnsi="宋体" w:hint="eastAsia"/>
          <w:sz w:val="24"/>
          <w:szCs w:val="28"/>
        </w:rPr>
        <w:t>.</w:t>
      </w:r>
      <w:r w:rsidRPr="001D25E8">
        <w:rPr>
          <w:rFonts w:ascii="宋体" w:eastAsia="宋体" w:hAnsi="宋体" w:hint="eastAsia"/>
          <w:sz w:val="24"/>
          <w:szCs w:val="28"/>
        </w:rPr>
        <w:t>本项目报价应包括与工程有关的主材及辅材费用、人工费、措施费、运输费、安装调试费、</w:t>
      </w:r>
      <w:r w:rsidRPr="00224EB8">
        <w:rPr>
          <w:rFonts w:ascii="宋体" w:eastAsia="宋体" w:hAnsi="宋体" w:hint="eastAsia"/>
          <w:sz w:val="24"/>
          <w:szCs w:val="28"/>
        </w:rPr>
        <w:t>效果图费用</w:t>
      </w:r>
      <w:r>
        <w:rPr>
          <w:rFonts w:ascii="宋体" w:eastAsia="宋体" w:hAnsi="宋体" w:hint="eastAsia"/>
          <w:sz w:val="24"/>
          <w:szCs w:val="28"/>
        </w:rPr>
        <w:t>、</w:t>
      </w:r>
      <w:r w:rsidRPr="001D25E8">
        <w:rPr>
          <w:rFonts w:ascii="宋体" w:eastAsia="宋体" w:hAnsi="宋体" w:hint="eastAsia"/>
          <w:sz w:val="24"/>
          <w:szCs w:val="28"/>
        </w:rPr>
        <w:t>检验费、技术培训费、售后服务费及税金等所有费用。</w:t>
      </w:r>
    </w:p>
    <w:p w:rsidR="00EA507C" w:rsidRPr="00353DED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 w:rsidRPr="00353DED">
        <w:rPr>
          <w:rFonts w:ascii="宋体" w:eastAsia="宋体" w:hAnsi="宋体" w:hint="eastAsia"/>
          <w:b/>
          <w:sz w:val="24"/>
          <w:szCs w:val="28"/>
        </w:rPr>
        <w:lastRenderedPageBreak/>
        <w:t>四、付款方式</w:t>
      </w: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    工程竣工验收合格后</w:t>
      </w:r>
      <w:r w:rsidRPr="00353DED">
        <w:rPr>
          <w:rFonts w:ascii="宋体" w:eastAsia="宋体" w:hAnsi="宋体" w:hint="eastAsia"/>
          <w:sz w:val="24"/>
          <w:szCs w:val="28"/>
        </w:rPr>
        <w:t>，</w:t>
      </w:r>
      <w:r>
        <w:rPr>
          <w:rFonts w:ascii="宋体" w:eastAsia="宋体" w:hAnsi="宋体" w:hint="eastAsia"/>
          <w:sz w:val="24"/>
          <w:szCs w:val="28"/>
        </w:rPr>
        <w:t>需根据实际发生</w:t>
      </w:r>
      <w:proofErr w:type="gramStart"/>
      <w:r>
        <w:rPr>
          <w:rFonts w:ascii="宋体" w:eastAsia="宋体" w:hAnsi="宋体" w:hint="eastAsia"/>
          <w:sz w:val="24"/>
          <w:szCs w:val="28"/>
        </w:rPr>
        <w:t>工程量经审计</w:t>
      </w:r>
      <w:proofErr w:type="gramEnd"/>
      <w:r>
        <w:rPr>
          <w:rFonts w:ascii="宋体" w:eastAsia="宋体" w:hAnsi="宋体" w:hint="eastAsia"/>
          <w:sz w:val="24"/>
          <w:szCs w:val="28"/>
        </w:rPr>
        <w:t>确定结算价，</w:t>
      </w:r>
      <w:r w:rsidRPr="00353DED">
        <w:rPr>
          <w:rFonts w:ascii="宋体" w:eastAsia="宋体" w:hAnsi="宋体" w:hint="eastAsia"/>
          <w:sz w:val="24"/>
          <w:szCs w:val="28"/>
        </w:rPr>
        <w:t>以银行转账形式支付</w:t>
      </w:r>
      <w:r>
        <w:rPr>
          <w:rFonts w:ascii="宋体" w:eastAsia="宋体" w:hAnsi="宋体" w:hint="eastAsia"/>
          <w:sz w:val="24"/>
          <w:szCs w:val="28"/>
        </w:rPr>
        <w:t>结算价</w:t>
      </w:r>
      <w:r w:rsidRPr="00353DED">
        <w:rPr>
          <w:rFonts w:ascii="宋体" w:eastAsia="宋体" w:hAnsi="宋体" w:hint="eastAsia"/>
          <w:sz w:val="24"/>
          <w:szCs w:val="28"/>
        </w:rPr>
        <w:t>的95%，余款待免费质保期满后，一次性无息支付。</w:t>
      </w:r>
    </w:p>
    <w:p w:rsidR="00EA507C" w:rsidRPr="00353DED" w:rsidRDefault="00EA507C" w:rsidP="0049102B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8"/>
        </w:rPr>
      </w:pPr>
      <w:r>
        <w:rPr>
          <w:rFonts w:ascii="宋体" w:eastAsia="宋体" w:hAnsi="宋体" w:hint="eastAsia"/>
          <w:b/>
          <w:sz w:val="24"/>
          <w:szCs w:val="28"/>
        </w:rPr>
        <w:t>五</w:t>
      </w:r>
      <w:r w:rsidRPr="00353DED">
        <w:rPr>
          <w:rFonts w:ascii="宋体" w:eastAsia="宋体" w:hAnsi="宋体" w:hint="eastAsia"/>
          <w:b/>
          <w:sz w:val="24"/>
          <w:szCs w:val="28"/>
        </w:rPr>
        <w:t>、评标办法</w:t>
      </w:r>
    </w:p>
    <w:p w:rsidR="00EA507C" w:rsidRDefault="00EA507C" w:rsidP="0049102B">
      <w:pPr>
        <w:spacing w:line="440" w:lineRule="exact"/>
        <w:ind w:firstLineChars="200" w:firstLine="480"/>
        <w:rPr>
          <w:rFonts w:eastAsia="宋体" w:hAnsi="宋体"/>
        </w:rPr>
      </w:pPr>
      <w:r w:rsidRPr="0049102B">
        <w:rPr>
          <w:rFonts w:ascii="宋体" w:eastAsia="宋体" w:hAnsi="宋体" w:hint="eastAsia"/>
          <w:sz w:val="24"/>
          <w:szCs w:val="24"/>
        </w:rPr>
        <w:t>本项目采取综合评分法。技术</w:t>
      </w:r>
      <w:proofErr w:type="gramStart"/>
      <w:r w:rsidRPr="0049102B">
        <w:rPr>
          <w:rFonts w:ascii="宋体" w:eastAsia="宋体" w:hAnsi="宋体" w:hint="eastAsia"/>
          <w:sz w:val="24"/>
          <w:szCs w:val="24"/>
        </w:rPr>
        <w:t>分值占</w:t>
      </w:r>
      <w:proofErr w:type="gramEnd"/>
      <w:r w:rsidRPr="0049102B">
        <w:rPr>
          <w:rFonts w:ascii="宋体" w:eastAsia="宋体" w:hAnsi="宋体" w:hint="eastAsia"/>
          <w:sz w:val="24"/>
          <w:szCs w:val="24"/>
        </w:rPr>
        <w:t>总分值的权重为</w:t>
      </w:r>
      <w:r w:rsidR="00F429D3">
        <w:rPr>
          <w:rFonts w:ascii="宋体" w:eastAsia="宋体" w:hAnsi="宋体" w:hint="eastAsia"/>
          <w:sz w:val="24"/>
          <w:szCs w:val="24"/>
        </w:rPr>
        <w:t>30</w:t>
      </w:r>
      <w:r w:rsidRPr="0049102B">
        <w:rPr>
          <w:rFonts w:ascii="宋体" w:eastAsia="宋体" w:hAnsi="宋体" w:hint="eastAsia"/>
          <w:sz w:val="24"/>
          <w:szCs w:val="24"/>
        </w:rPr>
        <w:t>%，资信</w:t>
      </w:r>
      <w:proofErr w:type="gramStart"/>
      <w:r w:rsidRPr="0049102B">
        <w:rPr>
          <w:rFonts w:ascii="宋体" w:eastAsia="宋体" w:hAnsi="宋体" w:hint="eastAsia"/>
          <w:sz w:val="24"/>
          <w:szCs w:val="24"/>
        </w:rPr>
        <w:t>分值占</w:t>
      </w:r>
      <w:proofErr w:type="gramEnd"/>
      <w:r w:rsidRPr="0049102B">
        <w:rPr>
          <w:rFonts w:ascii="宋体" w:eastAsia="宋体" w:hAnsi="宋体" w:hint="eastAsia"/>
          <w:sz w:val="24"/>
          <w:szCs w:val="24"/>
        </w:rPr>
        <w:t>总分值的权重为</w:t>
      </w:r>
      <w:r w:rsidR="00F429D3">
        <w:rPr>
          <w:rFonts w:ascii="宋体" w:eastAsia="宋体" w:hAnsi="宋体" w:hint="eastAsia"/>
          <w:sz w:val="24"/>
          <w:szCs w:val="24"/>
        </w:rPr>
        <w:t>30</w:t>
      </w:r>
      <w:r w:rsidRPr="0049102B">
        <w:rPr>
          <w:rFonts w:ascii="宋体" w:eastAsia="宋体" w:hAnsi="宋体" w:hint="eastAsia"/>
          <w:sz w:val="24"/>
          <w:szCs w:val="24"/>
        </w:rPr>
        <w:t>%，价格</w:t>
      </w:r>
      <w:proofErr w:type="gramStart"/>
      <w:r w:rsidRPr="0049102B">
        <w:rPr>
          <w:rFonts w:ascii="宋体" w:eastAsia="宋体" w:hAnsi="宋体" w:hint="eastAsia"/>
          <w:sz w:val="24"/>
          <w:szCs w:val="24"/>
        </w:rPr>
        <w:t>分值占</w:t>
      </w:r>
      <w:proofErr w:type="gramEnd"/>
      <w:r w:rsidRPr="0049102B">
        <w:rPr>
          <w:rFonts w:ascii="宋体" w:eastAsia="宋体" w:hAnsi="宋体" w:hint="eastAsia"/>
          <w:sz w:val="24"/>
          <w:szCs w:val="24"/>
        </w:rPr>
        <w:t>总分值的权重为</w:t>
      </w:r>
      <w:r w:rsidRPr="0049102B">
        <w:rPr>
          <w:rFonts w:ascii="宋体" w:eastAsia="宋体" w:hAnsi="宋体"/>
          <w:sz w:val="24"/>
          <w:szCs w:val="24"/>
        </w:rPr>
        <w:t>4</w:t>
      </w:r>
      <w:r w:rsidRPr="0049102B">
        <w:rPr>
          <w:rFonts w:ascii="宋体" w:eastAsia="宋体" w:hAnsi="宋体" w:hint="eastAsia"/>
          <w:sz w:val="24"/>
          <w:szCs w:val="24"/>
        </w:rPr>
        <w:t>0%。</w:t>
      </w:r>
      <w:r w:rsidRPr="00CE1D5C">
        <w:rPr>
          <w:rFonts w:eastAsia="宋体" w:hAnsi="宋体" w:hint="eastAsia"/>
        </w:rPr>
        <w:t>具体评分细则如下：</w:t>
      </w:r>
    </w:p>
    <w:tbl>
      <w:tblPr>
        <w:tblW w:w="946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559"/>
        <w:gridCol w:w="4394"/>
        <w:gridCol w:w="1847"/>
      </w:tblGrid>
      <w:tr w:rsidR="00EA507C" w:rsidRPr="000E5054" w:rsidTr="001046E0">
        <w:trPr>
          <w:cantSplit/>
          <w:trHeight w:val="45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C" w:rsidRPr="000E5054" w:rsidRDefault="00EA507C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b/>
                <w:bCs/>
                <w:sz w:val="24"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C" w:rsidRPr="000E5054" w:rsidRDefault="00EA507C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评分内容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C" w:rsidRPr="000E5054" w:rsidRDefault="00EA507C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7C" w:rsidRPr="000E5054" w:rsidRDefault="00EA507C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分值范围</w:t>
            </w:r>
          </w:p>
        </w:tc>
      </w:tr>
      <w:tr w:rsidR="0049102B" w:rsidRPr="000E5054" w:rsidTr="001046E0">
        <w:trPr>
          <w:cantSplit/>
          <w:trHeight w:val="1586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02B" w:rsidRPr="00132658" w:rsidRDefault="0049102B" w:rsidP="0049102B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132658">
              <w:rPr>
                <w:rFonts w:ascii="宋体" w:eastAsia="宋体" w:hAnsi="宋体" w:hint="eastAsia"/>
                <w:b/>
                <w:sz w:val="24"/>
              </w:rPr>
              <w:t>技术分</w:t>
            </w:r>
          </w:p>
          <w:p w:rsidR="0049102B" w:rsidRPr="000E5054" w:rsidRDefault="0049102B" w:rsidP="00F429D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 w:rsidRPr="00132658">
              <w:rPr>
                <w:rFonts w:ascii="宋体" w:eastAsia="宋体" w:hAnsi="宋体" w:hint="eastAsia"/>
                <w:b/>
                <w:sz w:val="24"/>
              </w:rPr>
              <w:t>（</w:t>
            </w:r>
            <w:r w:rsidR="00F429D3">
              <w:rPr>
                <w:rFonts w:ascii="宋体" w:eastAsia="宋体" w:hAnsi="宋体" w:hint="eastAsia"/>
                <w:b/>
                <w:sz w:val="24"/>
              </w:rPr>
              <w:t>30</w:t>
            </w:r>
            <w:r w:rsidRPr="00132658">
              <w:rPr>
                <w:rFonts w:ascii="宋体" w:eastAsia="宋体" w:hAnsi="宋体" w:hint="eastAsia"/>
                <w:b/>
                <w:sz w:val="24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49102B">
              <w:rPr>
                <w:rFonts w:ascii="宋体" w:eastAsia="宋体" w:hAnsi="宋体" w:hint="eastAsia"/>
                <w:b/>
                <w:bCs/>
                <w:sz w:val="24"/>
              </w:rPr>
              <w:t>项目需求响应情况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49102B" w:rsidRDefault="00137EFA" w:rsidP="00137EFA">
            <w:pPr>
              <w:spacing w:line="360" w:lineRule="auto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137EFA">
              <w:rPr>
                <w:rFonts w:ascii="宋体" w:eastAsia="宋体" w:hAnsi="宋体" w:hint="eastAsia"/>
                <w:bCs/>
                <w:sz w:val="24"/>
              </w:rPr>
              <w:t>根据投标人的投标文件对项目招标需求响应情况进行综合评分。</w:t>
            </w:r>
            <w:proofErr w:type="gramStart"/>
            <w:r w:rsidRPr="00137EFA">
              <w:rPr>
                <w:rFonts w:ascii="宋体" w:eastAsia="宋体" w:hAnsi="宋体" w:hint="eastAsia"/>
                <w:bCs/>
                <w:sz w:val="24"/>
              </w:rPr>
              <w:t>优得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</w:rPr>
              <w:t>9-10</w:t>
            </w:r>
            <w:r w:rsidRPr="00137EFA">
              <w:rPr>
                <w:rFonts w:ascii="宋体" w:eastAsia="宋体" w:hAnsi="宋体" w:hint="eastAsia"/>
                <w:bCs/>
                <w:sz w:val="24"/>
              </w:rPr>
              <w:t>分，</w:t>
            </w:r>
            <w:proofErr w:type="gramStart"/>
            <w:r w:rsidRPr="00137EFA">
              <w:rPr>
                <w:rFonts w:ascii="宋体" w:eastAsia="宋体" w:hAnsi="宋体" w:hint="eastAsia"/>
                <w:bCs/>
                <w:sz w:val="24"/>
              </w:rPr>
              <w:t>良得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</w:rPr>
              <w:t>7-8</w:t>
            </w:r>
            <w:r w:rsidRPr="00137EFA">
              <w:rPr>
                <w:rFonts w:ascii="宋体" w:eastAsia="宋体" w:hAnsi="宋体" w:hint="eastAsia"/>
                <w:bCs/>
                <w:sz w:val="24"/>
              </w:rPr>
              <w:t>分，一般得</w:t>
            </w:r>
            <w:r>
              <w:rPr>
                <w:rFonts w:ascii="宋体" w:eastAsia="宋体" w:hAnsi="宋体" w:hint="eastAsia"/>
                <w:bCs/>
                <w:sz w:val="24"/>
              </w:rPr>
              <w:t>5-6</w:t>
            </w:r>
            <w:r w:rsidRPr="00137EFA">
              <w:rPr>
                <w:rFonts w:ascii="宋体" w:eastAsia="宋体" w:hAnsi="宋体" w:hint="eastAsia"/>
                <w:bCs/>
                <w:sz w:val="24"/>
              </w:rPr>
              <w:t>分。没有不得分。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0-10</w:t>
            </w:r>
          </w:p>
        </w:tc>
      </w:tr>
      <w:tr w:rsidR="0049102B" w:rsidRPr="000E5054" w:rsidTr="001046E0">
        <w:trPr>
          <w:cantSplit/>
          <w:trHeight w:val="1482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C214F9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AB44BB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施工</w:t>
            </w:r>
            <w:r w:rsidR="0049102B" w:rsidRPr="000E5054">
              <w:rPr>
                <w:rFonts w:ascii="宋体" w:eastAsia="宋体" w:hAnsi="宋体" w:hint="eastAsia"/>
                <w:b/>
                <w:bCs/>
                <w:sz w:val="24"/>
              </w:rPr>
              <w:t>方案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49102B" w:rsidP="00F429D3">
            <w:pPr>
              <w:spacing w:line="360" w:lineRule="auto"/>
              <w:ind w:firstLineChars="200" w:firstLine="480"/>
              <w:rPr>
                <w:rFonts w:ascii="宋体" w:eastAsia="宋体" w:hAnsi="宋体"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bCs/>
                <w:sz w:val="24"/>
              </w:rPr>
              <w:t>根据投标供应商</w:t>
            </w:r>
            <w:r w:rsidR="00F429D3">
              <w:rPr>
                <w:rFonts w:ascii="宋体" w:eastAsia="宋体" w:hAnsi="宋体" w:hint="eastAsia"/>
                <w:bCs/>
                <w:sz w:val="24"/>
              </w:rPr>
              <w:t>施工方案、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质量保证方案、设计方案、工期保证方案等进行综合评分。</w:t>
            </w:r>
            <w:proofErr w:type="gramStart"/>
            <w:r w:rsidRPr="000E5054">
              <w:rPr>
                <w:rFonts w:ascii="宋体" w:eastAsia="宋体" w:hAnsi="宋体" w:hint="eastAsia"/>
                <w:bCs/>
                <w:sz w:val="24"/>
              </w:rPr>
              <w:t>优得</w:t>
            </w:r>
            <w:proofErr w:type="gramEnd"/>
            <w:r w:rsidRPr="000E5054">
              <w:rPr>
                <w:rFonts w:ascii="宋体" w:eastAsia="宋体" w:hAnsi="宋体" w:hint="eastAsia"/>
                <w:bCs/>
                <w:sz w:val="24"/>
              </w:rPr>
              <w:t>1</w:t>
            </w:r>
            <w:r w:rsidR="00224EB8">
              <w:rPr>
                <w:rFonts w:ascii="宋体" w:eastAsia="宋体" w:hAnsi="宋体" w:hint="eastAsia"/>
                <w:bCs/>
                <w:sz w:val="24"/>
              </w:rPr>
              <w:t>6</w:t>
            </w:r>
            <w:r w:rsidR="00137EFA">
              <w:rPr>
                <w:rFonts w:ascii="宋体" w:eastAsia="宋体" w:hAnsi="宋体" w:hint="eastAsia"/>
                <w:bCs/>
                <w:sz w:val="24"/>
              </w:rPr>
              <w:t>-</w:t>
            </w:r>
            <w:r w:rsidR="00F429D3">
              <w:rPr>
                <w:rFonts w:ascii="宋体" w:eastAsia="宋体" w:hAnsi="宋体" w:hint="eastAsia"/>
                <w:bCs/>
                <w:sz w:val="24"/>
              </w:rPr>
              <w:t>20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分，</w:t>
            </w:r>
            <w:proofErr w:type="gramStart"/>
            <w:r w:rsidRPr="000E5054">
              <w:rPr>
                <w:rFonts w:ascii="宋体" w:eastAsia="宋体" w:hAnsi="宋体" w:hint="eastAsia"/>
                <w:bCs/>
                <w:sz w:val="24"/>
              </w:rPr>
              <w:t>良得</w:t>
            </w:r>
            <w:proofErr w:type="gramEnd"/>
            <w:r w:rsidR="00224EB8">
              <w:rPr>
                <w:rFonts w:ascii="宋体" w:eastAsia="宋体" w:hAnsi="宋体" w:hint="eastAsia"/>
                <w:bCs/>
                <w:sz w:val="24"/>
              </w:rPr>
              <w:t>11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-1</w:t>
            </w:r>
            <w:r w:rsidR="00224EB8">
              <w:rPr>
                <w:rFonts w:ascii="宋体" w:eastAsia="宋体" w:hAnsi="宋体" w:hint="eastAsia"/>
                <w:bCs/>
                <w:sz w:val="24"/>
              </w:rPr>
              <w:t>5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分，一般得</w:t>
            </w:r>
            <w:r w:rsidR="00224EB8">
              <w:rPr>
                <w:rFonts w:ascii="宋体" w:eastAsia="宋体" w:hAnsi="宋体" w:hint="eastAsia"/>
                <w:bCs/>
                <w:sz w:val="24"/>
              </w:rPr>
              <w:t>6</w:t>
            </w:r>
            <w:r w:rsidR="00132658">
              <w:rPr>
                <w:rFonts w:ascii="宋体" w:eastAsia="宋体" w:hAnsi="宋体" w:hint="eastAsia"/>
                <w:bCs/>
                <w:sz w:val="24"/>
              </w:rPr>
              <w:t>-</w:t>
            </w:r>
            <w:r w:rsidR="00224EB8">
              <w:rPr>
                <w:rFonts w:ascii="宋体" w:eastAsia="宋体" w:hAnsi="宋体" w:hint="eastAsia"/>
                <w:bCs/>
                <w:sz w:val="24"/>
              </w:rPr>
              <w:t>10</w:t>
            </w:r>
            <w:r w:rsidRPr="000E5054">
              <w:rPr>
                <w:rFonts w:ascii="宋体" w:eastAsia="宋体" w:hAnsi="宋体" w:hint="eastAsia"/>
                <w:bCs/>
                <w:sz w:val="24"/>
              </w:rPr>
              <w:t>分。没有不得分。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2B" w:rsidRPr="000E5054" w:rsidRDefault="00137EFA" w:rsidP="00F429D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</w:t>
            </w:r>
            <w:r w:rsidR="00F429D3">
              <w:rPr>
                <w:rFonts w:ascii="宋体" w:eastAsia="宋体" w:hAnsi="宋体" w:hint="eastAsia"/>
                <w:b/>
                <w:bCs/>
                <w:sz w:val="24"/>
              </w:rPr>
              <w:t>20</w:t>
            </w:r>
          </w:p>
        </w:tc>
      </w:tr>
      <w:tr w:rsidR="00137EFA" w:rsidRPr="000E5054" w:rsidTr="001046E0">
        <w:trPr>
          <w:cantSplit/>
          <w:trHeight w:val="1692"/>
          <w:jc w:val="center"/>
        </w:trPr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Default="00137EFA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资信分</w:t>
            </w:r>
          </w:p>
          <w:p w:rsidR="00137EFA" w:rsidRPr="000E5054" w:rsidRDefault="00137EFA" w:rsidP="00F429D3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（</w:t>
            </w:r>
            <w:r w:rsidR="00F429D3">
              <w:rPr>
                <w:rFonts w:ascii="宋体" w:eastAsia="宋体" w:hAnsi="宋体" w:hint="eastAsia"/>
                <w:b/>
                <w:bCs/>
                <w:sz w:val="24"/>
              </w:rPr>
              <w:t>30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1E202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0E5054"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投标供应商业绩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1E2025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2016年1月1日以来（以合同签订时间为准）具有</w:t>
            </w:r>
            <w:r w:rsidR="00F429D3">
              <w:rPr>
                <w:rFonts w:ascii="宋体" w:eastAsia="宋体" w:hAnsi="宋体" w:hint="eastAsia"/>
                <w:sz w:val="24"/>
              </w:rPr>
              <w:t>中央空调维修改造</w:t>
            </w:r>
            <w:r w:rsidRPr="000E5054">
              <w:rPr>
                <w:rFonts w:ascii="宋体" w:eastAsia="宋体" w:hAnsi="宋体" w:hint="eastAsia"/>
                <w:sz w:val="24"/>
              </w:rPr>
              <w:t>业绩的，每个得</w:t>
            </w:r>
            <w:r>
              <w:rPr>
                <w:rFonts w:ascii="宋体" w:eastAsia="宋体" w:hAnsi="宋体" w:hint="eastAsia"/>
                <w:sz w:val="24"/>
              </w:rPr>
              <w:t>3</w:t>
            </w:r>
            <w:r w:rsidRPr="000E5054">
              <w:rPr>
                <w:rFonts w:ascii="宋体" w:eastAsia="宋体" w:hAnsi="宋体" w:hint="eastAsia"/>
                <w:sz w:val="24"/>
              </w:rPr>
              <w:t>分，最高</w:t>
            </w:r>
            <w:r>
              <w:rPr>
                <w:rFonts w:ascii="宋体" w:eastAsia="宋体" w:hAnsi="宋体" w:hint="eastAsia"/>
                <w:sz w:val="24"/>
              </w:rPr>
              <w:t>15</w:t>
            </w:r>
            <w:r w:rsidRPr="000E5054">
              <w:rPr>
                <w:rFonts w:ascii="宋体" w:eastAsia="宋体" w:hAnsi="宋体" w:hint="eastAsia"/>
                <w:sz w:val="24"/>
              </w:rPr>
              <w:t>分；</w:t>
            </w:r>
          </w:p>
          <w:p w:rsidR="00137EFA" w:rsidRPr="000E5054" w:rsidRDefault="00137EFA" w:rsidP="001E2025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备注：投标文件中须提供业绩合同扫描件或影印件。如业绩合同不能体现项目内容或业主单位名称的，须另附业主证明材料，否则不予加分。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0-15分</w:t>
            </w:r>
          </w:p>
        </w:tc>
      </w:tr>
      <w:tr w:rsidR="00137EFA" w:rsidRPr="000E5054" w:rsidTr="001046E0">
        <w:trPr>
          <w:cantSplit/>
          <w:trHeight w:val="1692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137EFA">
              <w:rPr>
                <w:rFonts w:ascii="宋体" w:eastAsia="宋体" w:hAnsi="宋体" w:cs="宋体" w:hint="eastAsia"/>
                <w:b/>
                <w:sz w:val="24"/>
                <w:szCs w:val="24"/>
              </w:rPr>
              <w:t>售后服务及优惠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F429D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137EFA">
              <w:rPr>
                <w:rFonts w:ascii="宋体" w:eastAsia="宋体" w:hAnsi="宋体" w:hint="eastAsia"/>
                <w:sz w:val="24"/>
              </w:rPr>
              <w:t>根据投标人对本项目提供的售后服务方案、优惠承诺等进行综合评审</w:t>
            </w:r>
            <w:r w:rsidR="00F429D3">
              <w:rPr>
                <w:rFonts w:ascii="宋体" w:eastAsia="宋体" w:hAnsi="宋体" w:hint="eastAsia"/>
                <w:sz w:val="24"/>
              </w:rPr>
              <w:t>。</w:t>
            </w:r>
            <w:proofErr w:type="gramStart"/>
            <w:r w:rsidR="00F429D3" w:rsidRPr="000E5054">
              <w:rPr>
                <w:rFonts w:ascii="宋体" w:eastAsia="宋体" w:hAnsi="宋体" w:hint="eastAsia"/>
                <w:bCs/>
                <w:sz w:val="24"/>
              </w:rPr>
              <w:t>优得</w:t>
            </w:r>
            <w:proofErr w:type="gramEnd"/>
            <w:r w:rsidR="00F429D3" w:rsidRPr="000E5054">
              <w:rPr>
                <w:rFonts w:ascii="宋体" w:eastAsia="宋体" w:hAnsi="宋体" w:hint="eastAsia"/>
                <w:bCs/>
                <w:sz w:val="24"/>
              </w:rPr>
              <w:t>1</w:t>
            </w:r>
            <w:r w:rsidR="00F429D3">
              <w:rPr>
                <w:rFonts w:ascii="宋体" w:eastAsia="宋体" w:hAnsi="宋体" w:hint="eastAsia"/>
                <w:bCs/>
                <w:sz w:val="24"/>
              </w:rPr>
              <w:t>2-1</w:t>
            </w:r>
            <w:r w:rsidR="00F429D3" w:rsidRPr="000E5054">
              <w:rPr>
                <w:rFonts w:ascii="宋体" w:eastAsia="宋体" w:hAnsi="宋体" w:hint="eastAsia"/>
                <w:bCs/>
                <w:sz w:val="24"/>
              </w:rPr>
              <w:t>5分，</w:t>
            </w:r>
            <w:proofErr w:type="gramStart"/>
            <w:r w:rsidR="00F429D3" w:rsidRPr="000E5054">
              <w:rPr>
                <w:rFonts w:ascii="宋体" w:eastAsia="宋体" w:hAnsi="宋体" w:hint="eastAsia"/>
                <w:bCs/>
                <w:sz w:val="24"/>
              </w:rPr>
              <w:t>良得</w:t>
            </w:r>
            <w:proofErr w:type="gramEnd"/>
            <w:r w:rsidR="00F429D3">
              <w:rPr>
                <w:rFonts w:ascii="宋体" w:eastAsia="宋体" w:hAnsi="宋体" w:hint="eastAsia"/>
                <w:bCs/>
                <w:sz w:val="24"/>
              </w:rPr>
              <w:t>8</w:t>
            </w:r>
            <w:r w:rsidR="00F429D3" w:rsidRPr="000E5054">
              <w:rPr>
                <w:rFonts w:ascii="宋体" w:eastAsia="宋体" w:hAnsi="宋体" w:hint="eastAsia"/>
                <w:bCs/>
                <w:sz w:val="24"/>
              </w:rPr>
              <w:t>-1</w:t>
            </w:r>
            <w:r w:rsidR="00F429D3">
              <w:rPr>
                <w:rFonts w:ascii="宋体" w:eastAsia="宋体" w:hAnsi="宋体" w:hint="eastAsia"/>
                <w:bCs/>
                <w:sz w:val="24"/>
              </w:rPr>
              <w:t>1</w:t>
            </w:r>
            <w:r w:rsidR="00F429D3" w:rsidRPr="000E5054">
              <w:rPr>
                <w:rFonts w:ascii="宋体" w:eastAsia="宋体" w:hAnsi="宋体" w:hint="eastAsia"/>
                <w:bCs/>
                <w:sz w:val="24"/>
              </w:rPr>
              <w:t>分，一般得</w:t>
            </w:r>
            <w:r w:rsidR="00F429D3">
              <w:rPr>
                <w:rFonts w:ascii="宋体" w:eastAsia="宋体" w:hAnsi="宋体" w:hint="eastAsia"/>
                <w:bCs/>
                <w:sz w:val="24"/>
              </w:rPr>
              <w:t>4-7</w:t>
            </w:r>
            <w:r w:rsidR="00F429D3" w:rsidRPr="000E5054">
              <w:rPr>
                <w:rFonts w:ascii="宋体" w:eastAsia="宋体" w:hAnsi="宋体" w:hint="eastAsia"/>
                <w:bCs/>
                <w:sz w:val="24"/>
              </w:rPr>
              <w:t>分。没有不得分。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F429D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0-1</w:t>
            </w:r>
            <w:r w:rsidR="00F429D3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分</w:t>
            </w:r>
          </w:p>
        </w:tc>
      </w:tr>
      <w:tr w:rsidR="00137EFA" w:rsidRPr="000E5054" w:rsidTr="001046E0">
        <w:trPr>
          <w:cantSplit/>
          <w:jc w:val="center"/>
        </w:trPr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FA" w:rsidRPr="00132658" w:rsidRDefault="00137EFA" w:rsidP="00C214F9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132658">
              <w:rPr>
                <w:rFonts w:ascii="宋体" w:eastAsia="宋体" w:hAnsi="宋体" w:hint="eastAsia"/>
                <w:b/>
                <w:sz w:val="24"/>
              </w:rPr>
              <w:t>价格分</w:t>
            </w:r>
          </w:p>
          <w:p w:rsidR="00137EFA" w:rsidRPr="000E5054" w:rsidRDefault="00137EFA" w:rsidP="00C214F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32658">
              <w:rPr>
                <w:rFonts w:ascii="宋体" w:eastAsia="宋体" w:hAnsi="宋体" w:hint="eastAsia"/>
                <w:b/>
                <w:sz w:val="24"/>
              </w:rPr>
              <w:t>（</w:t>
            </w:r>
            <w:r w:rsidRPr="00132658">
              <w:rPr>
                <w:rFonts w:ascii="宋体" w:eastAsia="宋体" w:hAnsi="宋体" w:hint="eastAsia"/>
                <w:b/>
                <w:sz w:val="24"/>
                <w:u w:val="single"/>
              </w:rPr>
              <w:t xml:space="preserve"> 40 </w:t>
            </w:r>
            <w:r w:rsidRPr="00132658">
              <w:rPr>
                <w:rFonts w:ascii="宋体" w:eastAsia="宋体" w:hAnsi="宋体" w:hint="eastAsia"/>
                <w:b/>
                <w:sz w:val="24"/>
              </w:rPr>
              <w:t>分）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FA" w:rsidRPr="000E5054" w:rsidRDefault="00137EFA" w:rsidP="00C214F9">
            <w:pPr>
              <w:rPr>
                <w:rFonts w:ascii="宋体" w:eastAsia="宋体" w:hAnsi="宋体"/>
                <w:sz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价格</w:t>
            </w:r>
            <w:proofErr w:type="gramStart"/>
            <w:r w:rsidRPr="000E5054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0E5054">
              <w:rPr>
                <w:rFonts w:ascii="宋体" w:eastAsia="宋体" w:hAnsi="宋体" w:hint="eastAsia"/>
                <w:sz w:val="24"/>
              </w:rPr>
              <w:t>采用低价优先法，即满足招标文件要求且投标价格最低的投标报价为评标基准价，其价格分为满分</w:t>
            </w:r>
            <w:r w:rsidRPr="000E5054">
              <w:rPr>
                <w:rFonts w:ascii="宋体" w:eastAsia="宋体" w:hAnsi="宋体" w:hint="eastAsia"/>
                <w:sz w:val="24"/>
                <w:u w:val="single"/>
              </w:rPr>
              <w:t xml:space="preserve"> 40 </w:t>
            </w:r>
            <w:r w:rsidRPr="000E5054">
              <w:rPr>
                <w:rFonts w:ascii="宋体" w:eastAsia="宋体" w:hAnsi="宋体" w:hint="eastAsia"/>
                <w:sz w:val="24"/>
              </w:rPr>
              <w:t>分。其他投标供应商的价格</w:t>
            </w:r>
            <w:proofErr w:type="gramStart"/>
            <w:r w:rsidRPr="000E5054">
              <w:rPr>
                <w:rFonts w:ascii="宋体" w:eastAsia="宋体" w:hAnsi="宋体" w:hint="eastAsia"/>
                <w:sz w:val="24"/>
              </w:rPr>
              <w:t>分统一</w:t>
            </w:r>
            <w:proofErr w:type="gramEnd"/>
            <w:r w:rsidRPr="000E5054">
              <w:rPr>
                <w:rFonts w:ascii="宋体" w:eastAsia="宋体" w:hAnsi="宋体" w:hint="eastAsia"/>
                <w:sz w:val="24"/>
              </w:rPr>
              <w:t>按照下列公式计算：</w:t>
            </w:r>
          </w:p>
          <w:p w:rsidR="00137EFA" w:rsidRPr="000E5054" w:rsidRDefault="00137EFA" w:rsidP="00C214F9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0E5054">
              <w:rPr>
                <w:rFonts w:ascii="宋体" w:eastAsia="宋体" w:hAnsi="宋体" w:hint="eastAsia"/>
                <w:sz w:val="24"/>
              </w:rPr>
              <w:t>投标报价得分＝（评标基准价/投标报价）×</w:t>
            </w:r>
            <w:r w:rsidRPr="000E5054">
              <w:rPr>
                <w:rFonts w:ascii="宋体" w:eastAsia="宋体" w:hAnsi="宋体" w:hint="eastAsia"/>
                <w:sz w:val="24"/>
                <w:u w:val="single"/>
              </w:rPr>
              <w:t xml:space="preserve"> 40 </w:t>
            </w:r>
            <w:r w:rsidRPr="000E5054">
              <w:rPr>
                <w:rFonts w:ascii="宋体" w:eastAsia="宋体" w:hAnsi="宋体" w:hint="eastAsia"/>
                <w:sz w:val="24"/>
              </w:rPr>
              <w:t>％×100</w:t>
            </w:r>
          </w:p>
        </w:tc>
      </w:tr>
    </w:tbl>
    <w:p w:rsidR="00EA507C" w:rsidRPr="00353DED" w:rsidRDefault="00EA507C" w:rsidP="00EA507C">
      <w:pPr>
        <w:spacing w:line="220" w:lineRule="atLeast"/>
        <w:rPr>
          <w:rFonts w:ascii="宋体" w:eastAsia="宋体" w:hAnsi="宋体"/>
        </w:rPr>
      </w:pPr>
    </w:p>
    <w:p w:rsidR="00EA507C" w:rsidRPr="00353DED" w:rsidRDefault="00EA507C" w:rsidP="00EA507C">
      <w:pPr>
        <w:spacing w:line="360" w:lineRule="auto"/>
        <w:rPr>
          <w:rFonts w:ascii="宋体" w:eastAsia="宋体" w:hAnsi="宋体"/>
          <w:b/>
          <w:sz w:val="24"/>
          <w:szCs w:val="28"/>
        </w:rPr>
      </w:pPr>
      <w:r>
        <w:rPr>
          <w:rFonts w:ascii="宋体" w:eastAsia="宋体" w:hAnsi="宋体" w:hint="eastAsia"/>
          <w:b/>
          <w:sz w:val="24"/>
          <w:szCs w:val="28"/>
        </w:rPr>
        <w:t>六</w:t>
      </w:r>
      <w:r w:rsidRPr="00353DED">
        <w:rPr>
          <w:rFonts w:ascii="宋体" w:eastAsia="宋体" w:hAnsi="宋体" w:hint="eastAsia"/>
          <w:b/>
          <w:sz w:val="24"/>
          <w:szCs w:val="28"/>
        </w:rPr>
        <w:t>、其他</w:t>
      </w:r>
    </w:p>
    <w:p w:rsidR="007F72FD" w:rsidRPr="00EA507C" w:rsidRDefault="00EA507C" w:rsidP="00A4381E">
      <w:pPr>
        <w:spacing w:line="360" w:lineRule="auto"/>
      </w:pPr>
      <w:r>
        <w:rPr>
          <w:rFonts w:ascii="宋体" w:eastAsia="宋体" w:hAnsi="宋体" w:hint="eastAsia"/>
          <w:sz w:val="24"/>
          <w:szCs w:val="28"/>
        </w:rPr>
        <w:t xml:space="preserve">    </w:t>
      </w:r>
      <w:r w:rsidRPr="00353DED">
        <w:rPr>
          <w:rFonts w:ascii="宋体" w:eastAsia="宋体" w:hAnsi="宋体" w:hint="eastAsia"/>
          <w:sz w:val="24"/>
          <w:szCs w:val="28"/>
        </w:rPr>
        <w:t>请投标供应商自行勘察现场，谨慎报价，若以不了解现场等原因造成无法履约的情况，均由中标供应商承担全部责任并承担采购人损失。</w:t>
      </w:r>
    </w:p>
    <w:sectPr w:rsidR="007F72FD" w:rsidRPr="00EA507C" w:rsidSect="0029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39" w:rsidRDefault="003E0739" w:rsidP="00EA507C">
      <w:pPr>
        <w:spacing w:after="0"/>
      </w:pPr>
      <w:r>
        <w:separator/>
      </w:r>
    </w:p>
  </w:endnote>
  <w:endnote w:type="continuationSeparator" w:id="0">
    <w:p w:rsidR="003E0739" w:rsidRDefault="003E0739" w:rsidP="00EA50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39" w:rsidRDefault="003E0739" w:rsidP="00EA507C">
      <w:pPr>
        <w:spacing w:after="0"/>
      </w:pPr>
      <w:r>
        <w:separator/>
      </w:r>
    </w:p>
  </w:footnote>
  <w:footnote w:type="continuationSeparator" w:id="0">
    <w:p w:rsidR="003E0739" w:rsidRDefault="003E0739" w:rsidP="00EA50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07C"/>
    <w:rsid w:val="001046E0"/>
    <w:rsid w:val="00131227"/>
    <w:rsid w:val="00132658"/>
    <w:rsid w:val="00137EFA"/>
    <w:rsid w:val="00162142"/>
    <w:rsid w:val="00224EB8"/>
    <w:rsid w:val="002340D7"/>
    <w:rsid w:val="00266869"/>
    <w:rsid w:val="002C6DE9"/>
    <w:rsid w:val="003C2501"/>
    <w:rsid w:val="003E0739"/>
    <w:rsid w:val="0049102B"/>
    <w:rsid w:val="00515766"/>
    <w:rsid w:val="005B22E1"/>
    <w:rsid w:val="005D3DBB"/>
    <w:rsid w:val="00604B13"/>
    <w:rsid w:val="006251DB"/>
    <w:rsid w:val="006B530F"/>
    <w:rsid w:val="007474C8"/>
    <w:rsid w:val="007F72FD"/>
    <w:rsid w:val="00802B4B"/>
    <w:rsid w:val="00997BCC"/>
    <w:rsid w:val="00A4381E"/>
    <w:rsid w:val="00AB44BB"/>
    <w:rsid w:val="00B54FA1"/>
    <w:rsid w:val="00C52548"/>
    <w:rsid w:val="00C679E8"/>
    <w:rsid w:val="00C851C9"/>
    <w:rsid w:val="00E20761"/>
    <w:rsid w:val="00E576B4"/>
    <w:rsid w:val="00EA507C"/>
    <w:rsid w:val="00F41887"/>
    <w:rsid w:val="00F4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aliases w:val="H1,Heading 0,PIM 1,h1,Section Head,1st level,l1,1,H11,H12,H13,H14,H15,H16,H17,Heading One,章节,1.,123321,H111,H112,Header 1,Huvudrubrik,app heading 1,app heading 11,app heading 12,app heading 111,app heading 13,prop,Heading 11,II+,I,H18,H121,H131,H19"/>
    <w:basedOn w:val="a"/>
    <w:next w:val="a"/>
    <w:link w:val="1Char"/>
    <w:qFormat/>
    <w:rsid w:val="00EA507C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0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0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0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07C"/>
    <w:rPr>
      <w:sz w:val="18"/>
      <w:szCs w:val="18"/>
    </w:rPr>
  </w:style>
  <w:style w:type="character" w:customStyle="1" w:styleId="1Char">
    <w:name w:val="标题 1 Char"/>
    <w:aliases w:val="H1 Char,Heading 0 Char,PIM 1 Char,h1 Char,Section Head Char,1st level Char,l1 Char,1 Char,H11 Char,H12 Char,H13 Char,H14 Char,H15 Char,H16 Char,H17 Char,Heading One Char,章节 Char,1. Char,123321 Char,H111 Char,H112 Char,Header 1 Char,prop Char"/>
    <w:basedOn w:val="a0"/>
    <w:link w:val="1"/>
    <w:rsid w:val="00EA507C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customStyle="1" w:styleId="Char1">
    <w:name w:val="正文文本缩进 Char"/>
    <w:basedOn w:val="a0"/>
    <w:link w:val="a5"/>
    <w:rsid w:val="00EA507C"/>
    <w:rPr>
      <w:rFonts w:ascii="宋体"/>
      <w:kern w:val="1"/>
      <w:sz w:val="24"/>
      <w:szCs w:val="24"/>
      <w:lang w:eastAsia="ar-SA"/>
    </w:rPr>
  </w:style>
  <w:style w:type="paragraph" w:styleId="a5">
    <w:name w:val="Body Text Indent"/>
    <w:basedOn w:val="a"/>
    <w:link w:val="Char1"/>
    <w:rsid w:val="00EA507C"/>
    <w:pPr>
      <w:widowControl w:val="0"/>
      <w:suppressAutoHyphens/>
      <w:adjustRightInd/>
      <w:spacing w:after="0" w:line="360" w:lineRule="auto"/>
      <w:ind w:firstLineChars="100" w:firstLine="240"/>
      <w:jc w:val="both"/>
    </w:pPr>
    <w:rPr>
      <w:rFonts w:ascii="宋体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Char10">
    <w:name w:val="正文文本缩进 Char1"/>
    <w:basedOn w:val="a0"/>
    <w:link w:val="a5"/>
    <w:uiPriority w:val="99"/>
    <w:semiHidden/>
    <w:rsid w:val="00EA507C"/>
    <w:rPr>
      <w:rFonts w:ascii="Tahoma" w:eastAsia="微软雅黑" w:hAnsi="Tahoma" w:cs="Times New Roman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EA507C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507C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255</Words>
  <Characters>1458</Characters>
  <Application>Microsoft Office Word</Application>
  <DocSecurity>0</DocSecurity>
  <Lines>12</Lines>
  <Paragraphs>3</Paragraphs>
  <ScaleCrop>false</ScaleCrop>
  <Company>Sky123.Org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吴冬云</dc:creator>
  <cp:keywords/>
  <dc:description/>
  <cp:lastModifiedBy>吴冬云</cp:lastModifiedBy>
  <cp:revision>15</cp:revision>
  <cp:lastPrinted>2019-05-15T01:45:00Z</cp:lastPrinted>
  <dcterms:created xsi:type="dcterms:W3CDTF">2019-04-25T02:13:00Z</dcterms:created>
  <dcterms:modified xsi:type="dcterms:W3CDTF">2019-05-15T02:20:00Z</dcterms:modified>
</cp:coreProperties>
</file>